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sz w:val="32"/>
          <w:szCs w:val="32"/>
        </w:rPr>
      </w:pPr>
      <w:r>
        <w:rPr>
          <w:rFonts w:hint="eastAsia"/>
          <w:b/>
          <w:bCs/>
          <w:sz w:val="32"/>
          <w:szCs w:val="32"/>
        </w:rPr>
        <w:t>附件：</w:t>
      </w:r>
    </w:p>
    <w:p>
      <w:pPr>
        <w:numPr>
          <w:ilvl w:val="0"/>
          <w:numId w:val="1"/>
        </w:numPr>
        <w:spacing w:line="440" w:lineRule="exact"/>
        <w:ind w:left="0" w:leftChars="0" w:firstLine="482" w:firstLineChars="200"/>
        <w:rPr>
          <w:rFonts w:hint="default"/>
          <w:b/>
          <w:bCs/>
          <w:sz w:val="24"/>
          <w:lang w:val="en-US" w:eastAsia="zh-CN"/>
        </w:rPr>
      </w:pPr>
      <w:r>
        <w:rPr>
          <w:rFonts w:hint="eastAsia"/>
          <w:b/>
          <w:bCs/>
          <w:sz w:val="24"/>
        </w:rPr>
        <w:t>项目名称：</w:t>
      </w:r>
      <w:bookmarkStart w:id="0" w:name="OLE_LINK1"/>
      <w:r>
        <w:rPr>
          <w:rFonts w:hint="eastAsia" w:ascii="宋体" w:hAnsi="宋体"/>
          <w:color w:val="000000"/>
          <w:sz w:val="24"/>
          <w:szCs w:val="24"/>
          <w:lang w:val="en-US" w:eastAsia="zh-CN"/>
        </w:rPr>
        <w:t>2026年第一批耗材院内二次采购</w:t>
      </w:r>
      <w:bookmarkEnd w:id="0"/>
    </w:p>
    <w:p>
      <w:pPr>
        <w:numPr>
          <w:ilvl w:val="0"/>
          <w:numId w:val="1"/>
        </w:numPr>
        <w:spacing w:line="440" w:lineRule="exact"/>
        <w:ind w:left="0" w:leftChars="0" w:firstLine="482" w:firstLineChars="200"/>
        <w:rPr>
          <w:rFonts w:hint="default"/>
          <w:b/>
          <w:bCs/>
          <w:sz w:val="24"/>
          <w:lang w:val="en-US" w:eastAsia="zh-CN"/>
        </w:rPr>
      </w:pPr>
      <w:r>
        <w:rPr>
          <w:rFonts w:hint="eastAsia" w:ascii="宋体" w:hAnsi="宋体"/>
          <w:b/>
          <w:bCs/>
          <w:color w:val="000000"/>
          <w:sz w:val="24"/>
          <w:szCs w:val="24"/>
          <w:lang w:eastAsia="zh-CN"/>
        </w:rPr>
        <w:t>项</w:t>
      </w:r>
      <w:r>
        <w:rPr>
          <w:rFonts w:hint="eastAsia" w:ascii="宋体" w:hAnsi="宋体"/>
          <w:b/>
          <w:bCs/>
          <w:color w:val="000000"/>
          <w:sz w:val="24"/>
          <w:szCs w:val="24"/>
          <w:lang w:val="en-US" w:eastAsia="zh-CN"/>
        </w:rPr>
        <w:t>目清单</w:t>
      </w:r>
      <w:bookmarkStart w:id="1" w:name="OLE_LINK14"/>
    </w:p>
    <w:tbl>
      <w:tblPr>
        <w:tblStyle w:val="8"/>
        <w:tblW w:w="101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1790"/>
        <w:gridCol w:w="5305"/>
        <w:gridCol w:w="845"/>
        <w:gridCol w:w="1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936" w:type="dxa"/>
            <w:shd w:val="clear" w:color="auto" w:fill="auto"/>
            <w:noWrap/>
            <w:vAlign w:val="center"/>
          </w:tcPr>
          <w:p>
            <w:pPr>
              <w:widowControl/>
              <w:spacing w:line="240" w:lineRule="auto"/>
              <w:jc w:val="center"/>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包号</w:t>
            </w:r>
          </w:p>
        </w:tc>
        <w:tc>
          <w:tcPr>
            <w:tcW w:w="1790" w:type="dxa"/>
            <w:shd w:val="clear" w:color="auto" w:fill="auto"/>
            <w:noWrap/>
            <w:vAlign w:val="center"/>
          </w:tcPr>
          <w:p>
            <w:pPr>
              <w:widowControl/>
              <w:spacing w:line="240" w:lineRule="auto"/>
              <w:jc w:val="center"/>
              <w:rPr>
                <w:rFonts w:hint="eastAsia" w:ascii="宋体" w:hAnsi="宋体" w:eastAsia="宋体" w:cs="宋体"/>
                <w:b w:val="0"/>
                <w:bCs w:val="0"/>
                <w:color w:val="auto"/>
                <w:kern w:val="0"/>
                <w:sz w:val="22"/>
                <w:szCs w:val="22"/>
                <w:lang w:val="en-US" w:eastAsia="zh-CN" w:bidi="ar-SA"/>
              </w:rPr>
            </w:pPr>
            <w:r>
              <w:rPr>
                <w:rFonts w:hint="eastAsia" w:ascii="宋体" w:hAnsi="宋体" w:eastAsia="宋体" w:cs="宋体"/>
                <w:b w:val="0"/>
                <w:bCs w:val="0"/>
                <w:color w:val="auto"/>
                <w:kern w:val="0"/>
                <w:sz w:val="22"/>
                <w:szCs w:val="22"/>
              </w:rPr>
              <w:t>项目名称</w:t>
            </w:r>
          </w:p>
        </w:tc>
        <w:tc>
          <w:tcPr>
            <w:tcW w:w="5305" w:type="dxa"/>
            <w:shd w:val="clear" w:color="auto" w:fill="auto"/>
            <w:noWrap/>
            <w:vAlign w:val="center"/>
          </w:tcPr>
          <w:p>
            <w:pPr>
              <w:widowControl/>
              <w:spacing w:line="240" w:lineRule="auto"/>
              <w:jc w:val="left"/>
              <w:rPr>
                <w:rFonts w:hint="eastAsia" w:ascii="宋体" w:hAnsi="宋体" w:eastAsia="宋体" w:cs="宋体"/>
                <w:b w:val="0"/>
                <w:bCs w:val="0"/>
                <w:color w:val="auto"/>
                <w:kern w:val="0"/>
                <w:sz w:val="22"/>
                <w:szCs w:val="22"/>
                <w:lang w:val="en-US" w:eastAsia="zh-CN" w:bidi="ar-SA"/>
              </w:rPr>
            </w:pPr>
            <w:r>
              <w:rPr>
                <w:rFonts w:hint="eastAsia" w:ascii="宋体" w:hAnsi="宋体" w:eastAsia="宋体" w:cs="宋体"/>
                <w:b w:val="0"/>
                <w:bCs w:val="0"/>
                <w:color w:val="auto"/>
                <w:kern w:val="0"/>
                <w:sz w:val="22"/>
                <w:szCs w:val="22"/>
                <w:lang w:val="en-US" w:eastAsia="zh-CN" w:bidi="ar-SA"/>
              </w:rPr>
              <w:t>参数要求</w:t>
            </w:r>
          </w:p>
        </w:tc>
        <w:tc>
          <w:tcPr>
            <w:tcW w:w="845" w:type="dxa"/>
            <w:shd w:val="clear" w:color="auto" w:fill="auto"/>
            <w:noWrap/>
            <w:vAlign w:val="center"/>
          </w:tcPr>
          <w:p>
            <w:pPr>
              <w:widowControl/>
              <w:spacing w:line="240" w:lineRule="auto"/>
              <w:jc w:val="center"/>
              <w:rPr>
                <w:rFonts w:hint="eastAsia" w:ascii="宋体" w:hAnsi="宋体" w:eastAsia="宋体" w:cs="宋体"/>
                <w:b w:val="0"/>
                <w:bCs w:val="0"/>
                <w:color w:val="auto"/>
                <w:kern w:val="0"/>
                <w:sz w:val="22"/>
                <w:szCs w:val="22"/>
                <w:lang w:val="en-US" w:eastAsia="zh-CN" w:bidi="ar-SA"/>
              </w:rPr>
            </w:pPr>
            <w:r>
              <w:rPr>
                <w:rFonts w:hint="eastAsia" w:ascii="宋体" w:hAnsi="宋体" w:eastAsia="宋体" w:cs="宋体"/>
                <w:b w:val="0"/>
                <w:bCs w:val="0"/>
                <w:color w:val="auto"/>
                <w:kern w:val="0"/>
                <w:sz w:val="22"/>
                <w:szCs w:val="22"/>
              </w:rPr>
              <w:t>单位</w:t>
            </w:r>
          </w:p>
        </w:tc>
        <w:tc>
          <w:tcPr>
            <w:tcW w:w="1285" w:type="dxa"/>
            <w:shd w:val="clear" w:color="auto" w:fill="auto"/>
            <w:noWrap/>
            <w:vAlign w:val="center"/>
          </w:tcPr>
          <w:p>
            <w:pPr>
              <w:widowControl/>
              <w:spacing w:line="240" w:lineRule="auto"/>
              <w:jc w:val="center"/>
              <w:rPr>
                <w:rFonts w:hint="eastAsia" w:ascii="宋体" w:hAnsi="宋体" w:eastAsia="宋体" w:cs="宋体"/>
                <w:b w:val="0"/>
                <w:bCs w:val="0"/>
                <w:color w:val="auto"/>
                <w:kern w:val="0"/>
                <w:sz w:val="22"/>
                <w:szCs w:val="22"/>
                <w:lang w:val="en-US" w:eastAsia="zh-CN" w:bidi="ar-SA"/>
              </w:rPr>
            </w:pPr>
            <w:r>
              <w:rPr>
                <w:rFonts w:hint="eastAsia" w:ascii="宋体" w:hAnsi="宋体" w:cs="宋体"/>
                <w:b w:val="0"/>
                <w:bCs w:val="0"/>
                <w:color w:val="auto"/>
                <w:kern w:val="0"/>
                <w:sz w:val="22"/>
                <w:szCs w:val="22"/>
                <w:lang w:val="en-US" w:eastAsia="zh-CN"/>
              </w:rPr>
              <w:t>最高</w:t>
            </w:r>
            <w:r>
              <w:rPr>
                <w:rFonts w:hint="eastAsia" w:ascii="宋体" w:hAnsi="宋体" w:eastAsia="宋体" w:cs="宋体"/>
                <w:b w:val="0"/>
                <w:bCs w:val="0"/>
                <w:color w:val="auto"/>
                <w:kern w:val="0"/>
                <w:sz w:val="22"/>
                <w:szCs w:val="22"/>
                <w:lang w:eastAsia="zh-CN"/>
              </w:rPr>
              <w:t>限</w:t>
            </w:r>
            <w:r>
              <w:rPr>
                <w:rFonts w:hint="eastAsia" w:ascii="宋体" w:hAnsi="宋体" w:eastAsia="宋体" w:cs="宋体"/>
                <w:b w:val="0"/>
                <w:bCs w:val="0"/>
                <w:color w:val="auto"/>
                <w:kern w:val="0"/>
                <w:sz w:val="22"/>
                <w:szCs w:val="22"/>
                <w:lang w:val="en-US" w:eastAsia="zh-CN"/>
              </w:rPr>
              <w:t>价</w:t>
            </w:r>
            <w:r>
              <w:rPr>
                <w:rFonts w:hint="eastAsia" w:ascii="宋体" w:hAnsi="宋体" w:eastAsia="宋体" w:cs="宋体"/>
                <w:b w:val="0"/>
                <w:bCs w:val="0"/>
                <w:color w:val="auto"/>
                <w:kern w:val="0"/>
                <w:sz w:val="22"/>
                <w:szCs w:val="22"/>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36" w:type="dxa"/>
            <w:vAlign w:val="center"/>
          </w:tcPr>
          <w:p>
            <w:pPr>
              <w:widowControl/>
              <w:numPr>
                <w:ilvl w:val="0"/>
                <w:numId w:val="2"/>
              </w:numPr>
              <w:spacing w:line="240" w:lineRule="auto"/>
              <w:ind w:left="425" w:leftChars="0" w:hanging="425" w:firstLineChars="0"/>
              <w:jc w:val="center"/>
              <w:rPr>
                <w:rFonts w:hint="default" w:ascii="宋体" w:hAnsi="宋体" w:eastAsia="宋体" w:cs="宋体"/>
                <w:b w:val="0"/>
                <w:bCs w:val="0"/>
                <w:color w:val="auto"/>
                <w:kern w:val="0"/>
                <w:sz w:val="22"/>
                <w:szCs w:val="22"/>
                <w:lang w:val="en-US" w:eastAsia="zh-CN"/>
              </w:rPr>
            </w:pPr>
          </w:p>
        </w:tc>
        <w:tc>
          <w:tcPr>
            <w:tcW w:w="1790" w:type="dxa"/>
            <w:vAlign w:val="center"/>
          </w:tcPr>
          <w:p>
            <w:pPr>
              <w:widowControl/>
              <w:shd w:val="clear"/>
              <w:spacing w:line="240" w:lineRule="auto"/>
              <w:jc w:val="center"/>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囊袋内张力环</w:t>
            </w:r>
          </w:p>
        </w:tc>
        <w:tc>
          <w:tcPr>
            <w:tcW w:w="530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kern w:val="0"/>
                <w:sz w:val="22"/>
                <w:szCs w:val="22"/>
                <w:lang w:val="en-US" w:eastAsia="zh-CN"/>
              </w:rPr>
            </w:pPr>
            <w:r>
              <w:rPr>
                <w:rFonts w:hint="default" w:ascii="宋体" w:hAnsi="宋体" w:eastAsia="宋体" w:cs="宋体"/>
                <w:b w:val="0"/>
                <w:bCs w:val="0"/>
                <w:color w:val="auto"/>
                <w:kern w:val="0"/>
                <w:sz w:val="22"/>
                <w:szCs w:val="22"/>
                <w:lang w:val="en-US" w:eastAsia="zh-CN"/>
              </w:rPr>
              <w:t>总直径11.0</w:t>
            </w:r>
            <w:r>
              <w:rPr>
                <w:rFonts w:hint="eastAsia" w:ascii="宋体" w:hAnsi="宋体" w:eastAsia="宋体" w:cs="宋体"/>
                <w:b w:val="0"/>
                <w:bCs w:val="0"/>
                <w:color w:val="auto"/>
                <w:kern w:val="0"/>
                <w:sz w:val="22"/>
                <w:szCs w:val="22"/>
                <w:lang w:val="en-US" w:eastAsia="zh-CN"/>
              </w:rPr>
              <w:t>～</w:t>
            </w:r>
            <w:r>
              <w:rPr>
                <w:rFonts w:hint="default" w:ascii="宋体" w:hAnsi="宋体" w:eastAsia="宋体" w:cs="宋体"/>
                <w:b w:val="0"/>
                <w:bCs w:val="0"/>
                <w:color w:val="auto"/>
                <w:kern w:val="0"/>
                <w:sz w:val="22"/>
                <w:szCs w:val="22"/>
                <w:lang w:val="en-US" w:eastAsia="zh-CN"/>
              </w:rPr>
              <w:t>15.0mm</w:t>
            </w:r>
            <w:r>
              <w:rPr>
                <w:rFonts w:hint="eastAsia" w:ascii="宋体" w:hAnsi="宋体" w:eastAsia="宋体" w:cs="宋体"/>
                <w:b w:val="0"/>
                <w:bCs w:val="0"/>
                <w:color w:val="auto"/>
                <w:kern w:val="0"/>
                <w:sz w:val="22"/>
                <w:szCs w:val="22"/>
                <w:lang w:val="en-US" w:eastAsia="zh-CN"/>
              </w:rPr>
              <w:t>，</w:t>
            </w:r>
            <w:r>
              <w:rPr>
                <w:rFonts w:hint="default" w:ascii="宋体" w:hAnsi="宋体" w:eastAsia="宋体" w:cs="宋体"/>
                <w:b w:val="0"/>
                <w:bCs w:val="0"/>
                <w:color w:val="auto"/>
                <w:kern w:val="0"/>
                <w:sz w:val="22"/>
                <w:szCs w:val="22"/>
                <w:lang w:val="en-US" w:eastAsia="zh-CN"/>
              </w:rPr>
              <w:t>压缩直径9.0</w:t>
            </w:r>
            <w:r>
              <w:rPr>
                <w:rFonts w:hint="eastAsia" w:ascii="宋体" w:hAnsi="宋体" w:eastAsia="宋体" w:cs="宋体"/>
                <w:b w:val="0"/>
                <w:bCs w:val="0"/>
                <w:color w:val="auto"/>
                <w:kern w:val="0"/>
                <w:sz w:val="22"/>
                <w:szCs w:val="22"/>
                <w:lang w:val="en-US" w:eastAsia="zh-CN"/>
              </w:rPr>
              <w:t>～</w:t>
            </w:r>
            <w:r>
              <w:rPr>
                <w:rFonts w:hint="default" w:ascii="宋体" w:hAnsi="宋体" w:eastAsia="宋体" w:cs="宋体"/>
                <w:b w:val="0"/>
                <w:bCs w:val="0"/>
                <w:color w:val="auto"/>
                <w:kern w:val="0"/>
                <w:sz w:val="22"/>
                <w:szCs w:val="22"/>
                <w:lang w:val="en-US" w:eastAsia="zh-CN"/>
              </w:rPr>
              <w:t>13.0mm</w:t>
            </w:r>
          </w:p>
        </w:tc>
        <w:tc>
          <w:tcPr>
            <w:tcW w:w="845" w:type="dxa"/>
            <w:vAlign w:val="center"/>
          </w:tcPr>
          <w:p>
            <w:pPr>
              <w:widowControl/>
              <w:spacing w:line="240" w:lineRule="auto"/>
              <w:jc w:val="center"/>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eastAsia="zh-CN"/>
              </w:rPr>
              <w:t>个</w:t>
            </w:r>
          </w:p>
        </w:tc>
        <w:tc>
          <w:tcPr>
            <w:tcW w:w="1285" w:type="dxa"/>
            <w:vAlign w:val="center"/>
          </w:tcPr>
          <w:p>
            <w:pPr>
              <w:widowControl/>
              <w:shd w:val="clear"/>
              <w:spacing w:line="240" w:lineRule="auto"/>
              <w:jc w:val="center"/>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1260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936" w:type="dxa"/>
            <w:vAlign w:val="center"/>
          </w:tcPr>
          <w:p>
            <w:pPr>
              <w:widowControl/>
              <w:numPr>
                <w:ilvl w:val="0"/>
                <w:numId w:val="2"/>
              </w:numPr>
              <w:spacing w:line="240" w:lineRule="auto"/>
              <w:ind w:left="425" w:leftChars="0" w:hanging="425" w:firstLineChars="0"/>
              <w:jc w:val="center"/>
              <w:rPr>
                <w:rFonts w:hint="default" w:ascii="宋体" w:hAnsi="宋体" w:eastAsia="宋体" w:cs="宋体"/>
                <w:b w:val="0"/>
                <w:bCs w:val="0"/>
                <w:color w:val="auto"/>
                <w:kern w:val="0"/>
                <w:sz w:val="22"/>
                <w:szCs w:val="22"/>
                <w:lang w:val="en-US" w:eastAsia="zh-CN"/>
              </w:rPr>
            </w:pPr>
          </w:p>
        </w:tc>
        <w:tc>
          <w:tcPr>
            <w:tcW w:w="1790" w:type="dxa"/>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质谱样本预处理试剂</w:t>
            </w:r>
          </w:p>
        </w:tc>
        <w:tc>
          <w:tcPr>
            <w:tcW w:w="5305" w:type="dxa"/>
            <w:vAlign w:val="center"/>
          </w:tcPr>
          <w:p>
            <w:pPr>
              <w:keepNext w:val="0"/>
              <w:keepLines w:val="0"/>
              <w:widowControl/>
              <w:suppressLineNumbers w:val="0"/>
              <w:spacing w:line="240" w:lineRule="auto"/>
              <w:jc w:val="left"/>
              <w:textAlignment w:val="center"/>
              <w:rPr>
                <w:rFonts w:hint="eastAsia"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规格型号：</w:t>
            </w:r>
            <w:r>
              <w:rPr>
                <w:rFonts w:hint="eastAsia" w:ascii="宋体" w:hAnsi="宋体" w:eastAsia="宋体" w:cs="宋体"/>
                <w:i w:val="0"/>
                <w:iCs w:val="0"/>
                <w:color w:val="000000"/>
                <w:kern w:val="0"/>
                <w:sz w:val="22"/>
                <w:szCs w:val="22"/>
                <w:u w:val="none"/>
                <w:lang w:val="en-US" w:eastAsia="zh-CN" w:bidi="ar"/>
              </w:rPr>
              <w:t>100测试/盒</w:t>
            </w:r>
          </w:p>
        </w:tc>
        <w:tc>
          <w:tcPr>
            <w:tcW w:w="845" w:type="dxa"/>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color w:val="auto"/>
                <w:kern w:val="0"/>
                <w:sz w:val="22"/>
                <w:szCs w:val="22"/>
                <w:lang w:eastAsia="zh-CN"/>
              </w:rPr>
            </w:pPr>
            <w:r>
              <w:rPr>
                <w:rFonts w:hint="eastAsia" w:ascii="宋体" w:hAnsi="宋体" w:eastAsia="宋体" w:cs="宋体"/>
                <w:i w:val="0"/>
                <w:iCs w:val="0"/>
                <w:color w:val="000000"/>
                <w:kern w:val="0"/>
                <w:sz w:val="22"/>
                <w:szCs w:val="22"/>
                <w:u w:val="none"/>
                <w:lang w:val="en-US" w:eastAsia="zh-CN" w:bidi="ar"/>
              </w:rPr>
              <w:t>盒</w:t>
            </w:r>
          </w:p>
        </w:tc>
        <w:tc>
          <w:tcPr>
            <w:tcW w:w="1285"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color w:val="auto"/>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679.08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936" w:type="dxa"/>
            <w:vAlign w:val="center"/>
          </w:tcPr>
          <w:p>
            <w:pPr>
              <w:widowControl/>
              <w:numPr>
                <w:ilvl w:val="0"/>
                <w:numId w:val="2"/>
              </w:numPr>
              <w:spacing w:line="240" w:lineRule="auto"/>
              <w:ind w:left="425" w:leftChars="0" w:hanging="425" w:firstLineChars="0"/>
              <w:jc w:val="center"/>
              <w:rPr>
                <w:rFonts w:hint="default" w:ascii="宋体" w:hAnsi="宋体" w:eastAsia="宋体" w:cs="宋体"/>
                <w:b w:val="0"/>
                <w:bCs w:val="0"/>
                <w:color w:val="auto"/>
                <w:kern w:val="0"/>
                <w:sz w:val="22"/>
                <w:szCs w:val="22"/>
                <w:lang w:val="en-US" w:eastAsia="zh-CN"/>
              </w:rPr>
            </w:pPr>
          </w:p>
        </w:tc>
        <w:tc>
          <w:tcPr>
            <w:tcW w:w="1790" w:type="dxa"/>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质谱用丝状真菌预处理试剂</w:t>
            </w:r>
          </w:p>
        </w:tc>
        <w:tc>
          <w:tcPr>
            <w:tcW w:w="5305" w:type="dxa"/>
            <w:vAlign w:val="center"/>
          </w:tcPr>
          <w:p>
            <w:pPr>
              <w:keepNext w:val="0"/>
              <w:keepLines w:val="0"/>
              <w:widowControl/>
              <w:suppressLineNumbers w:val="0"/>
              <w:spacing w:line="240" w:lineRule="auto"/>
              <w:jc w:val="left"/>
              <w:textAlignment w:val="center"/>
              <w:rPr>
                <w:rFonts w:hint="eastAsia"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规格型号：</w:t>
            </w:r>
            <w:r>
              <w:rPr>
                <w:rFonts w:hint="eastAsia" w:ascii="宋体" w:hAnsi="宋体" w:eastAsia="宋体" w:cs="宋体"/>
                <w:i w:val="0"/>
                <w:iCs w:val="0"/>
                <w:color w:val="000000"/>
                <w:kern w:val="0"/>
                <w:sz w:val="22"/>
                <w:szCs w:val="22"/>
                <w:u w:val="none"/>
                <w:lang w:val="en-US" w:eastAsia="zh-CN" w:bidi="ar"/>
              </w:rPr>
              <w:t>120测试/盒</w:t>
            </w:r>
          </w:p>
        </w:tc>
        <w:tc>
          <w:tcPr>
            <w:tcW w:w="845" w:type="dxa"/>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color w:val="auto"/>
                <w:kern w:val="0"/>
                <w:sz w:val="22"/>
                <w:szCs w:val="22"/>
                <w:lang w:eastAsia="zh-CN"/>
              </w:rPr>
            </w:pPr>
            <w:r>
              <w:rPr>
                <w:rFonts w:hint="eastAsia" w:ascii="宋体" w:hAnsi="宋体" w:eastAsia="宋体" w:cs="宋体"/>
                <w:i w:val="0"/>
                <w:iCs w:val="0"/>
                <w:color w:val="000000"/>
                <w:kern w:val="0"/>
                <w:sz w:val="22"/>
                <w:szCs w:val="22"/>
                <w:u w:val="none"/>
                <w:lang w:val="en-US" w:eastAsia="zh-CN" w:bidi="ar"/>
              </w:rPr>
              <w:t>盒</w:t>
            </w:r>
          </w:p>
        </w:tc>
        <w:tc>
          <w:tcPr>
            <w:tcW w:w="1285"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color w:val="auto"/>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936" w:type="dxa"/>
            <w:vAlign w:val="center"/>
          </w:tcPr>
          <w:p>
            <w:pPr>
              <w:widowControl/>
              <w:numPr>
                <w:ilvl w:val="0"/>
                <w:numId w:val="2"/>
              </w:numPr>
              <w:spacing w:line="240" w:lineRule="auto"/>
              <w:ind w:left="425" w:leftChars="0" w:hanging="425" w:firstLineChars="0"/>
              <w:jc w:val="center"/>
              <w:rPr>
                <w:rFonts w:hint="default" w:ascii="宋体" w:hAnsi="宋体" w:eastAsia="宋体" w:cs="宋体"/>
                <w:b w:val="0"/>
                <w:bCs w:val="0"/>
                <w:color w:val="auto"/>
                <w:kern w:val="0"/>
                <w:sz w:val="22"/>
                <w:szCs w:val="22"/>
                <w:lang w:val="en-US" w:eastAsia="zh-CN"/>
              </w:rPr>
            </w:pPr>
          </w:p>
        </w:tc>
        <w:tc>
          <w:tcPr>
            <w:tcW w:w="1790" w:type="dxa"/>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质谱用血培养微生物预处理试剂</w:t>
            </w:r>
          </w:p>
        </w:tc>
        <w:tc>
          <w:tcPr>
            <w:tcW w:w="5305" w:type="dxa"/>
            <w:vAlign w:val="center"/>
          </w:tcPr>
          <w:p>
            <w:pPr>
              <w:keepNext w:val="0"/>
              <w:keepLines w:val="0"/>
              <w:widowControl/>
              <w:suppressLineNumbers w:val="0"/>
              <w:spacing w:line="240" w:lineRule="auto"/>
              <w:jc w:val="left"/>
              <w:textAlignment w:val="center"/>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规格型号；</w:t>
            </w:r>
            <w:r>
              <w:rPr>
                <w:rFonts w:hint="eastAsia" w:ascii="宋体" w:hAnsi="宋体" w:eastAsia="宋体" w:cs="宋体"/>
                <w:i w:val="0"/>
                <w:iCs w:val="0"/>
                <w:color w:val="000000"/>
                <w:kern w:val="0"/>
                <w:sz w:val="22"/>
                <w:szCs w:val="22"/>
                <w:u w:val="none"/>
                <w:lang w:val="en-US" w:eastAsia="zh-CN" w:bidi="ar"/>
              </w:rPr>
              <w:t>60测试/盒</w:t>
            </w:r>
          </w:p>
        </w:tc>
        <w:tc>
          <w:tcPr>
            <w:tcW w:w="845" w:type="dxa"/>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color w:val="auto"/>
                <w:kern w:val="0"/>
                <w:sz w:val="22"/>
                <w:szCs w:val="22"/>
                <w:lang w:eastAsia="zh-CN"/>
              </w:rPr>
            </w:pPr>
            <w:r>
              <w:rPr>
                <w:rFonts w:hint="eastAsia" w:ascii="宋体" w:hAnsi="宋体" w:eastAsia="宋体" w:cs="宋体"/>
                <w:i w:val="0"/>
                <w:iCs w:val="0"/>
                <w:color w:val="000000"/>
                <w:kern w:val="0"/>
                <w:sz w:val="22"/>
                <w:szCs w:val="22"/>
                <w:u w:val="none"/>
                <w:lang w:val="en-US" w:eastAsia="zh-CN" w:bidi="ar"/>
              </w:rPr>
              <w:t>盒</w:t>
            </w:r>
          </w:p>
        </w:tc>
        <w:tc>
          <w:tcPr>
            <w:tcW w:w="1285"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color w:val="auto"/>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936" w:type="dxa"/>
            <w:vAlign w:val="center"/>
          </w:tcPr>
          <w:p>
            <w:pPr>
              <w:widowControl/>
              <w:numPr>
                <w:ilvl w:val="0"/>
                <w:numId w:val="2"/>
              </w:numPr>
              <w:spacing w:line="240" w:lineRule="auto"/>
              <w:ind w:left="425" w:leftChars="0" w:hanging="425" w:firstLineChars="0"/>
              <w:jc w:val="center"/>
              <w:rPr>
                <w:rFonts w:hint="default" w:ascii="宋体" w:hAnsi="宋体" w:eastAsia="宋体" w:cs="宋体"/>
                <w:b w:val="0"/>
                <w:bCs w:val="0"/>
                <w:color w:val="auto"/>
                <w:kern w:val="0"/>
                <w:sz w:val="22"/>
                <w:szCs w:val="22"/>
                <w:lang w:val="en-US" w:eastAsia="zh-CN"/>
              </w:rPr>
            </w:pPr>
          </w:p>
        </w:tc>
        <w:tc>
          <w:tcPr>
            <w:tcW w:w="1790" w:type="dxa"/>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微生物质谱鉴定仪用校准品</w:t>
            </w:r>
          </w:p>
        </w:tc>
        <w:tc>
          <w:tcPr>
            <w:tcW w:w="5305" w:type="dxa"/>
            <w:vAlign w:val="center"/>
          </w:tcPr>
          <w:p>
            <w:pPr>
              <w:keepNext w:val="0"/>
              <w:keepLines w:val="0"/>
              <w:widowControl/>
              <w:suppressLineNumbers w:val="0"/>
              <w:spacing w:line="240" w:lineRule="auto"/>
              <w:jc w:val="left"/>
              <w:textAlignment w:val="center"/>
              <w:rPr>
                <w:rFonts w:hint="eastAsia" w:ascii="宋体" w:hAnsi="宋体" w:eastAsia="宋体" w:cs="宋体"/>
                <w:b w:val="0"/>
                <w:bCs w:val="0"/>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规格型号：80测试/盒</w:t>
            </w:r>
          </w:p>
        </w:tc>
        <w:tc>
          <w:tcPr>
            <w:tcW w:w="845" w:type="dxa"/>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color w:val="auto"/>
                <w:kern w:val="0"/>
                <w:sz w:val="22"/>
                <w:szCs w:val="22"/>
                <w:lang w:eastAsia="zh-CN"/>
              </w:rPr>
            </w:pPr>
            <w:r>
              <w:rPr>
                <w:rFonts w:hint="eastAsia" w:ascii="宋体" w:hAnsi="宋体" w:eastAsia="宋体" w:cs="宋体"/>
                <w:i w:val="0"/>
                <w:iCs w:val="0"/>
                <w:color w:val="000000"/>
                <w:kern w:val="0"/>
                <w:sz w:val="22"/>
                <w:szCs w:val="22"/>
                <w:u w:val="none"/>
                <w:lang w:val="en-US" w:eastAsia="zh-CN" w:bidi="ar"/>
              </w:rPr>
              <w:t>盒</w:t>
            </w:r>
          </w:p>
        </w:tc>
        <w:tc>
          <w:tcPr>
            <w:tcW w:w="1285"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color w:val="auto"/>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6400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936" w:type="dxa"/>
            <w:vAlign w:val="center"/>
          </w:tcPr>
          <w:p>
            <w:pPr>
              <w:widowControl/>
              <w:numPr>
                <w:ilvl w:val="0"/>
                <w:numId w:val="2"/>
              </w:numPr>
              <w:spacing w:line="240" w:lineRule="auto"/>
              <w:ind w:left="425" w:leftChars="0" w:hanging="425" w:firstLineChars="0"/>
              <w:jc w:val="center"/>
              <w:rPr>
                <w:rFonts w:hint="default" w:ascii="宋体" w:hAnsi="宋体" w:eastAsia="宋体" w:cs="宋体"/>
                <w:b w:val="0"/>
                <w:bCs w:val="0"/>
                <w:color w:val="auto"/>
                <w:kern w:val="0"/>
                <w:sz w:val="22"/>
                <w:szCs w:val="22"/>
                <w:lang w:val="en-US" w:eastAsia="zh-CN"/>
              </w:rPr>
            </w:pPr>
          </w:p>
        </w:tc>
        <w:tc>
          <w:tcPr>
            <w:tcW w:w="1790" w:type="dxa"/>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质谱样品处理基质溶液</w:t>
            </w:r>
          </w:p>
        </w:tc>
        <w:tc>
          <w:tcPr>
            <w:tcW w:w="5305" w:type="dxa"/>
            <w:vAlign w:val="center"/>
          </w:tcPr>
          <w:p>
            <w:pPr>
              <w:keepNext w:val="0"/>
              <w:keepLines w:val="0"/>
              <w:widowControl/>
              <w:suppressLineNumbers w:val="0"/>
              <w:spacing w:line="240" w:lineRule="auto"/>
              <w:jc w:val="left"/>
              <w:textAlignment w:val="center"/>
              <w:rPr>
                <w:rFonts w:hint="eastAsia"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规格型号：</w:t>
            </w:r>
            <w:r>
              <w:rPr>
                <w:rFonts w:hint="eastAsia" w:ascii="宋体" w:hAnsi="宋体" w:eastAsia="宋体" w:cs="宋体"/>
                <w:i w:val="0"/>
                <w:iCs w:val="0"/>
                <w:color w:val="000000"/>
                <w:kern w:val="0"/>
                <w:sz w:val="22"/>
                <w:szCs w:val="22"/>
                <w:u w:val="none"/>
                <w:lang w:val="en-US" w:eastAsia="zh-CN" w:bidi="ar"/>
              </w:rPr>
              <w:t>4瓶/盒</w:t>
            </w:r>
          </w:p>
        </w:tc>
        <w:tc>
          <w:tcPr>
            <w:tcW w:w="845" w:type="dxa"/>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color w:val="auto"/>
                <w:kern w:val="0"/>
                <w:sz w:val="22"/>
                <w:szCs w:val="22"/>
                <w:lang w:eastAsia="zh-CN"/>
              </w:rPr>
            </w:pPr>
            <w:r>
              <w:rPr>
                <w:rFonts w:hint="eastAsia" w:ascii="宋体" w:hAnsi="宋体" w:eastAsia="宋体" w:cs="宋体"/>
                <w:i w:val="0"/>
                <w:iCs w:val="0"/>
                <w:color w:val="000000"/>
                <w:kern w:val="0"/>
                <w:sz w:val="22"/>
                <w:szCs w:val="22"/>
                <w:u w:val="none"/>
                <w:lang w:val="en-US" w:eastAsia="zh-CN" w:bidi="ar"/>
              </w:rPr>
              <w:t>盒</w:t>
            </w:r>
          </w:p>
        </w:tc>
        <w:tc>
          <w:tcPr>
            <w:tcW w:w="1285"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color w:val="auto"/>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6" w:type="dxa"/>
            <w:vAlign w:val="center"/>
          </w:tcPr>
          <w:p>
            <w:pPr>
              <w:widowControl/>
              <w:numPr>
                <w:ilvl w:val="0"/>
                <w:numId w:val="2"/>
              </w:numPr>
              <w:spacing w:line="240" w:lineRule="auto"/>
              <w:ind w:left="425" w:leftChars="0" w:hanging="425" w:firstLineChars="0"/>
              <w:jc w:val="center"/>
              <w:rPr>
                <w:rFonts w:hint="default" w:ascii="宋体" w:hAnsi="宋体" w:eastAsia="宋体" w:cs="宋体"/>
                <w:b w:val="0"/>
                <w:bCs w:val="0"/>
                <w:color w:val="auto"/>
                <w:kern w:val="0"/>
                <w:sz w:val="22"/>
                <w:szCs w:val="22"/>
                <w:lang w:val="en-US" w:eastAsia="zh-CN"/>
              </w:rPr>
            </w:pPr>
          </w:p>
        </w:tc>
        <w:tc>
          <w:tcPr>
            <w:tcW w:w="1790" w:type="dxa"/>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标本板（靶面-24孔）</w:t>
            </w:r>
          </w:p>
        </w:tc>
        <w:tc>
          <w:tcPr>
            <w:tcW w:w="5305" w:type="dxa"/>
            <w:vAlign w:val="center"/>
          </w:tcPr>
          <w:p>
            <w:pPr>
              <w:keepNext w:val="0"/>
              <w:keepLines w:val="0"/>
              <w:widowControl/>
              <w:suppressLineNumbers w:val="0"/>
              <w:spacing w:line="240" w:lineRule="auto"/>
              <w:jc w:val="left"/>
              <w:textAlignment w:val="center"/>
              <w:rPr>
                <w:rFonts w:hint="eastAsia"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规格型号：</w:t>
            </w:r>
            <w:r>
              <w:rPr>
                <w:rFonts w:hint="eastAsia" w:ascii="宋体" w:hAnsi="宋体" w:eastAsia="宋体" w:cs="宋体"/>
                <w:i w:val="0"/>
                <w:iCs w:val="0"/>
                <w:color w:val="000000"/>
                <w:kern w:val="0"/>
                <w:sz w:val="22"/>
                <w:szCs w:val="22"/>
                <w:u w:val="none"/>
                <w:lang w:val="en-US" w:eastAsia="zh-CN" w:bidi="ar"/>
              </w:rPr>
              <w:t>CF+DLBM+BH（条码，10pcs/盒）</w:t>
            </w:r>
          </w:p>
        </w:tc>
        <w:tc>
          <w:tcPr>
            <w:tcW w:w="845" w:type="dxa"/>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color w:val="auto"/>
                <w:kern w:val="0"/>
                <w:sz w:val="22"/>
                <w:szCs w:val="22"/>
                <w:lang w:eastAsia="zh-CN"/>
              </w:rPr>
            </w:pPr>
            <w:r>
              <w:rPr>
                <w:rFonts w:hint="eastAsia" w:ascii="宋体" w:hAnsi="宋体" w:eastAsia="宋体" w:cs="宋体"/>
                <w:i w:val="0"/>
                <w:iCs w:val="0"/>
                <w:color w:val="000000"/>
                <w:kern w:val="0"/>
                <w:sz w:val="22"/>
                <w:szCs w:val="22"/>
                <w:u w:val="none"/>
                <w:lang w:val="en-US" w:eastAsia="zh-CN" w:bidi="ar"/>
              </w:rPr>
              <w:t>盒</w:t>
            </w:r>
          </w:p>
        </w:tc>
        <w:tc>
          <w:tcPr>
            <w:tcW w:w="1285"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color w:val="auto"/>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936" w:type="dxa"/>
            <w:vAlign w:val="center"/>
          </w:tcPr>
          <w:p>
            <w:pPr>
              <w:widowControl/>
              <w:numPr>
                <w:ilvl w:val="0"/>
                <w:numId w:val="2"/>
              </w:numPr>
              <w:spacing w:line="240" w:lineRule="auto"/>
              <w:ind w:left="425" w:leftChars="0" w:hanging="425" w:firstLineChars="0"/>
              <w:jc w:val="center"/>
              <w:rPr>
                <w:rFonts w:hint="default" w:ascii="宋体" w:hAnsi="宋体" w:eastAsia="宋体" w:cs="宋体"/>
                <w:b w:val="0"/>
                <w:bCs w:val="0"/>
                <w:color w:val="auto"/>
                <w:kern w:val="0"/>
                <w:sz w:val="22"/>
                <w:szCs w:val="22"/>
                <w:lang w:val="en-US" w:eastAsia="zh-CN"/>
              </w:rPr>
            </w:pPr>
          </w:p>
        </w:tc>
        <w:tc>
          <w:tcPr>
            <w:tcW w:w="1790" w:type="dxa"/>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一次性膀胱软镜</w:t>
            </w:r>
          </w:p>
        </w:tc>
        <w:tc>
          <w:tcPr>
            <w:tcW w:w="530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kern w:val="0"/>
                <w:sz w:val="22"/>
                <w:szCs w:val="22"/>
                <w:lang w:val="en-US" w:eastAsia="zh-CN"/>
              </w:rPr>
            </w:pPr>
            <w:r>
              <w:rPr>
                <w:rFonts w:hint="default" w:ascii="宋体" w:hAnsi="宋体" w:eastAsia="宋体" w:cs="宋体"/>
                <w:b w:val="0"/>
                <w:bCs w:val="0"/>
                <w:color w:val="auto"/>
                <w:kern w:val="0"/>
                <w:sz w:val="22"/>
                <w:szCs w:val="22"/>
                <w:lang w:val="en-US" w:eastAsia="zh-CN"/>
              </w:rPr>
              <w:t>1.一次性使用，无需消毒灭菌；</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kern w:val="0"/>
                <w:sz w:val="22"/>
                <w:szCs w:val="22"/>
                <w:lang w:val="en-US" w:eastAsia="zh-CN"/>
              </w:rPr>
            </w:pPr>
            <w:r>
              <w:rPr>
                <w:rFonts w:hint="default" w:ascii="宋体" w:hAnsi="宋体" w:eastAsia="宋体" w:cs="宋体"/>
                <w:b w:val="0"/>
                <w:bCs w:val="0"/>
                <w:color w:val="auto"/>
                <w:kern w:val="0"/>
                <w:sz w:val="22"/>
                <w:szCs w:val="22"/>
                <w:lang w:val="en-US" w:eastAsia="zh-CN"/>
              </w:rPr>
              <w:t>2.柔性镜体，一体式设计，可直视下入镜；</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kern w:val="0"/>
                <w:sz w:val="22"/>
                <w:szCs w:val="22"/>
                <w:lang w:val="en-US" w:eastAsia="zh-CN"/>
              </w:rPr>
            </w:pPr>
            <w:r>
              <w:rPr>
                <w:rFonts w:hint="default" w:ascii="宋体" w:hAnsi="宋体" w:eastAsia="宋体" w:cs="宋体"/>
                <w:b w:val="0"/>
                <w:bCs w:val="0"/>
                <w:color w:val="auto"/>
                <w:kern w:val="0"/>
                <w:sz w:val="22"/>
                <w:szCs w:val="22"/>
                <w:lang w:val="en-US" w:eastAsia="zh-CN"/>
              </w:rPr>
              <w:t>3.先端CMOS和LED高度集成</w:t>
            </w:r>
            <w:r>
              <w:rPr>
                <w:rFonts w:hint="eastAsia" w:ascii="宋体" w:hAnsi="宋体" w:eastAsia="宋体" w:cs="宋体"/>
                <w:b w:val="0"/>
                <w:bCs w:val="0"/>
                <w:color w:val="auto"/>
                <w:kern w:val="0"/>
                <w:sz w:val="22"/>
                <w:szCs w:val="2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kern w:val="0"/>
                <w:sz w:val="22"/>
                <w:szCs w:val="22"/>
                <w:lang w:val="en-US" w:eastAsia="zh-CN"/>
              </w:rPr>
            </w:pPr>
            <w:r>
              <w:rPr>
                <w:rFonts w:hint="default" w:ascii="宋体" w:hAnsi="宋体" w:eastAsia="宋体" w:cs="宋体"/>
                <w:b w:val="0"/>
                <w:bCs w:val="0"/>
                <w:color w:val="auto"/>
                <w:kern w:val="0"/>
                <w:sz w:val="22"/>
                <w:szCs w:val="22"/>
                <w:lang w:val="en-US" w:eastAsia="zh-CN"/>
              </w:rPr>
              <w:t>4.视向角0°，视场角120°；</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kern w:val="0"/>
                <w:sz w:val="22"/>
                <w:szCs w:val="22"/>
                <w:lang w:val="en-US" w:eastAsia="zh-CN"/>
              </w:rPr>
            </w:pPr>
            <w:r>
              <w:rPr>
                <w:rFonts w:hint="default" w:ascii="宋体" w:hAnsi="宋体" w:eastAsia="宋体" w:cs="宋体"/>
                <w:b w:val="0"/>
                <w:bCs w:val="0"/>
                <w:color w:val="auto"/>
                <w:kern w:val="0"/>
                <w:sz w:val="22"/>
                <w:szCs w:val="22"/>
                <w:lang w:val="en-US" w:eastAsia="zh-CN"/>
              </w:rPr>
              <w:t>5.弯曲角度：向上210°、向下120°；</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kern w:val="0"/>
                <w:sz w:val="22"/>
                <w:szCs w:val="22"/>
                <w:lang w:val="en-US" w:eastAsia="zh-CN"/>
              </w:rPr>
            </w:pPr>
            <w:r>
              <w:rPr>
                <w:rFonts w:hint="default" w:ascii="宋体" w:hAnsi="宋体" w:eastAsia="宋体" w:cs="宋体"/>
                <w:b w:val="0"/>
                <w:bCs w:val="0"/>
                <w:color w:val="auto"/>
                <w:kern w:val="0"/>
                <w:sz w:val="22"/>
                <w:szCs w:val="22"/>
                <w:lang w:val="en-US" w:eastAsia="zh-CN"/>
              </w:rPr>
              <w:t>6.插入部外径4.4mm；</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kern w:val="0"/>
                <w:sz w:val="22"/>
                <w:szCs w:val="22"/>
                <w:lang w:val="en-US" w:eastAsia="zh-CN"/>
              </w:rPr>
            </w:pPr>
            <w:r>
              <w:rPr>
                <w:rFonts w:hint="default" w:ascii="宋体" w:hAnsi="宋体" w:eastAsia="宋体" w:cs="宋体"/>
                <w:b w:val="0"/>
                <w:bCs w:val="0"/>
                <w:color w:val="auto"/>
                <w:kern w:val="0"/>
                <w:sz w:val="22"/>
                <w:szCs w:val="22"/>
                <w:lang w:val="en-US" w:eastAsia="zh-CN"/>
              </w:rPr>
              <w:t>7.器械通道Φ2.2mm；</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kern w:val="0"/>
                <w:sz w:val="22"/>
                <w:szCs w:val="22"/>
                <w:lang w:val="en-US" w:eastAsia="zh-CN"/>
              </w:rPr>
            </w:pPr>
            <w:r>
              <w:rPr>
                <w:rFonts w:hint="default" w:ascii="宋体" w:hAnsi="宋体" w:eastAsia="宋体" w:cs="宋体"/>
                <w:b w:val="0"/>
                <w:bCs w:val="0"/>
                <w:color w:val="auto"/>
                <w:kern w:val="0"/>
                <w:sz w:val="22"/>
                <w:szCs w:val="22"/>
                <w:lang w:val="en-US" w:eastAsia="zh-CN"/>
              </w:rPr>
              <w:t>8.有效景深范围5</w:t>
            </w:r>
            <w:r>
              <w:rPr>
                <w:rFonts w:hint="eastAsia" w:ascii="宋体" w:hAnsi="宋体" w:eastAsia="宋体" w:cs="宋体"/>
                <w:b w:val="0"/>
                <w:bCs w:val="0"/>
                <w:color w:val="auto"/>
                <w:kern w:val="0"/>
                <w:sz w:val="22"/>
                <w:szCs w:val="22"/>
                <w:lang w:val="en-US" w:eastAsia="zh-CN"/>
              </w:rPr>
              <w:t>—</w:t>
            </w:r>
            <w:r>
              <w:rPr>
                <w:rFonts w:hint="default" w:ascii="宋体" w:hAnsi="宋体" w:eastAsia="宋体" w:cs="宋体"/>
                <w:b w:val="0"/>
                <w:bCs w:val="0"/>
                <w:color w:val="auto"/>
                <w:kern w:val="0"/>
                <w:sz w:val="22"/>
                <w:szCs w:val="22"/>
                <w:lang w:val="en-US" w:eastAsia="zh-CN"/>
              </w:rPr>
              <w:t>50mm；</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2"/>
                <w:szCs w:val="22"/>
                <w:lang w:val="en-US" w:eastAsia="zh-CN"/>
              </w:rPr>
            </w:pPr>
            <w:r>
              <w:rPr>
                <w:rFonts w:hint="default" w:ascii="宋体" w:hAnsi="宋体" w:eastAsia="宋体" w:cs="宋体"/>
                <w:b w:val="0"/>
                <w:bCs w:val="0"/>
                <w:color w:val="auto"/>
                <w:kern w:val="0"/>
                <w:sz w:val="22"/>
                <w:szCs w:val="22"/>
                <w:lang w:val="en-US" w:eastAsia="zh-CN"/>
              </w:rPr>
              <w:t>9.工作长度380 mm</w:t>
            </w:r>
            <w:r>
              <w:rPr>
                <w:rFonts w:hint="eastAsia" w:ascii="宋体" w:hAnsi="宋体" w:eastAsia="宋体" w:cs="宋体"/>
                <w:b w:val="0"/>
                <w:bCs w:val="0"/>
                <w:color w:val="auto"/>
                <w:kern w:val="0"/>
                <w:sz w:val="22"/>
                <w:szCs w:val="2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10.规格型号：18F—22F</w:t>
            </w:r>
          </w:p>
        </w:tc>
        <w:tc>
          <w:tcPr>
            <w:tcW w:w="845" w:type="dxa"/>
            <w:shd w:val="clear" w:color="auto" w:fill="auto"/>
            <w:vAlign w:val="center"/>
          </w:tcPr>
          <w:p>
            <w:pPr>
              <w:widowControl/>
              <w:spacing w:line="240" w:lineRule="auto"/>
              <w:jc w:val="center"/>
              <w:rPr>
                <w:rFonts w:hint="eastAsia" w:ascii="宋体" w:hAnsi="宋体" w:eastAsia="宋体" w:cs="宋体"/>
                <w:b w:val="0"/>
                <w:bCs w:val="0"/>
                <w:color w:val="auto"/>
                <w:kern w:val="0"/>
                <w:sz w:val="22"/>
                <w:szCs w:val="22"/>
                <w:lang w:val="en-US" w:eastAsia="zh-CN" w:bidi="ar-SA"/>
              </w:rPr>
            </w:pPr>
            <w:r>
              <w:rPr>
                <w:rFonts w:hint="eastAsia" w:ascii="宋体" w:hAnsi="宋体" w:eastAsia="宋体" w:cs="宋体"/>
                <w:b w:val="0"/>
                <w:bCs w:val="0"/>
                <w:color w:val="auto"/>
                <w:kern w:val="0"/>
                <w:sz w:val="22"/>
                <w:szCs w:val="22"/>
                <w:lang w:eastAsia="zh-CN"/>
              </w:rPr>
              <w:t>根</w:t>
            </w:r>
          </w:p>
        </w:tc>
        <w:tc>
          <w:tcPr>
            <w:tcW w:w="1285" w:type="dxa"/>
            <w:vAlign w:val="center"/>
          </w:tcPr>
          <w:p>
            <w:pPr>
              <w:widowControl/>
              <w:shd w:val="clear"/>
              <w:spacing w:line="240" w:lineRule="auto"/>
              <w:jc w:val="center"/>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950</w:t>
            </w:r>
          </w:p>
        </w:tc>
      </w:tr>
    </w:tbl>
    <w:p>
      <w:pPr>
        <w:spacing w:line="360" w:lineRule="auto"/>
        <w:rPr>
          <w:rFonts w:hint="default"/>
          <w:b/>
          <w:bCs/>
          <w:sz w:val="24"/>
          <w:lang w:val="en-US" w:eastAsia="zh-CN"/>
        </w:rPr>
      </w:pPr>
    </w:p>
    <w:bookmarkEnd w:id="1"/>
    <w:p>
      <w:pPr>
        <w:numPr>
          <w:ilvl w:val="0"/>
          <w:numId w:val="1"/>
        </w:numPr>
        <w:spacing w:line="360" w:lineRule="auto"/>
        <w:ind w:left="0" w:leftChars="0" w:firstLine="482" w:firstLineChars="200"/>
        <w:rPr>
          <w:rFonts w:hint="eastAsia"/>
          <w:b/>
          <w:bCs/>
          <w:sz w:val="24"/>
          <w:lang w:val="en-US" w:eastAsia="zh-CN"/>
        </w:rPr>
      </w:pPr>
      <w:r>
        <w:rPr>
          <w:rFonts w:hint="eastAsia"/>
          <w:b/>
          <w:bCs/>
          <w:sz w:val="24"/>
        </w:rPr>
        <w:t>供应商参加本次</w:t>
      </w:r>
      <w:r>
        <w:rPr>
          <w:rFonts w:hint="eastAsia"/>
          <w:b/>
          <w:bCs/>
          <w:sz w:val="24"/>
          <w:lang w:val="en-US" w:eastAsia="zh-CN"/>
        </w:rPr>
        <w:t>采购</w:t>
      </w:r>
      <w:r>
        <w:rPr>
          <w:rFonts w:hint="eastAsia"/>
          <w:b/>
          <w:bCs/>
          <w:sz w:val="24"/>
        </w:rPr>
        <w:t>活动</w:t>
      </w:r>
      <w:r>
        <w:rPr>
          <w:rFonts w:hint="eastAsia"/>
          <w:b/>
          <w:bCs/>
          <w:sz w:val="24"/>
          <w:lang w:val="en-US" w:eastAsia="zh-CN"/>
        </w:rPr>
        <w:t>提供的资格证明材料</w:t>
      </w:r>
    </w:p>
    <w:p>
      <w:pPr>
        <w:pStyle w:val="7"/>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Chars="200" w:right="0" w:rightChars="0" w:firstLine="240" w:firstLineChars="100"/>
        <w:jc w:val="left"/>
        <w:textAlignment w:val="auto"/>
        <w:rPr>
          <w:rFonts w:hint="default" w:ascii="宋体" w:hAnsi="宋体" w:cs="Times New Roman"/>
          <w:kern w:val="0"/>
          <w:sz w:val="24"/>
          <w:lang w:val="en-US" w:eastAsia="zh-CN"/>
        </w:rPr>
      </w:pPr>
      <w:r>
        <w:rPr>
          <w:rFonts w:hint="eastAsia" w:ascii="宋体" w:hAnsi="宋体" w:cs="Times New Roman"/>
          <w:kern w:val="0"/>
          <w:sz w:val="24"/>
          <w:lang w:val="en-US" w:eastAsia="zh-CN"/>
        </w:rPr>
        <w:t>1.提供一般资格要求对应承诺函原件并加盖公章</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720" w:firstLineChars="3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具有独立承担民事责任的能力；</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720" w:firstLineChars="3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具有良好的商业信誉和健全的财务会计制度；</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720" w:firstLineChars="3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具有履行合同</w:t>
      </w:r>
      <w:r>
        <w:rPr>
          <w:rFonts w:hint="eastAsia" w:ascii="宋体" w:hAnsi="宋体" w:cs="宋体"/>
          <w:kern w:val="2"/>
          <w:sz w:val="24"/>
          <w:szCs w:val="24"/>
          <w:lang w:val="en-US" w:eastAsia="zh-CN" w:bidi="ar-SA"/>
        </w:rPr>
        <w:t>所必需的</w:t>
      </w:r>
      <w:r>
        <w:rPr>
          <w:rFonts w:hint="eastAsia" w:ascii="宋体" w:hAnsi="宋体" w:eastAsia="宋体" w:cs="宋体"/>
          <w:kern w:val="2"/>
          <w:sz w:val="24"/>
          <w:szCs w:val="24"/>
          <w:lang w:val="en-US" w:eastAsia="zh-CN" w:bidi="ar-SA"/>
        </w:rPr>
        <w:t>设备和专业技术能力；</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720" w:firstLineChars="3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具有依法缴纳税收和社会保障资金的良好记录；</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720" w:firstLineChars="3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参加本次采购活动前三年内，在经营活动中没有重大违法记录；</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720" w:firstLineChars="300"/>
        <w:jc w:val="left"/>
        <w:textAlignment w:val="auto"/>
        <w:rPr>
          <w:rFonts w:hint="default"/>
          <w:b/>
          <w:bCs/>
          <w:sz w:val="24"/>
          <w:lang w:val="en-US" w:eastAsia="zh-CN"/>
        </w:rPr>
      </w:pPr>
      <w:r>
        <w:rPr>
          <w:rFonts w:hint="eastAsia" w:ascii="宋体" w:hAnsi="宋体" w:eastAsia="宋体" w:cs="宋体"/>
          <w:kern w:val="2"/>
          <w:sz w:val="24"/>
          <w:szCs w:val="24"/>
          <w:lang w:val="en-US" w:eastAsia="zh-CN" w:bidi="ar-SA"/>
        </w:rPr>
        <w:t>法律、行政法规规定的其他条件；</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rPr>
          <w:rFonts w:hint="eastAsia" w:ascii="宋体" w:hAnsi="宋体" w:eastAsia="宋体" w:cs="宋体"/>
          <w:kern w:val="2"/>
          <w:sz w:val="24"/>
          <w:szCs w:val="24"/>
          <w:lang w:val="en-US" w:eastAsia="zh-CN" w:bidi="ar-SA"/>
        </w:rPr>
      </w:pPr>
      <w:r>
        <w:rPr>
          <w:rFonts w:hint="eastAsia"/>
          <w:sz w:val="24"/>
        </w:rPr>
        <w:t>2、</w:t>
      </w:r>
      <w:r>
        <w:rPr>
          <w:rFonts w:hint="eastAsia" w:ascii="宋体" w:hAnsi="宋体" w:eastAsia="宋体" w:cs="宋体"/>
          <w:i w:val="0"/>
          <w:iCs w:val="0"/>
          <w:caps w:val="0"/>
          <w:color w:val="222222"/>
          <w:spacing w:val="0"/>
          <w:sz w:val="24"/>
          <w:szCs w:val="24"/>
        </w:rPr>
        <w:t>投标人</w:t>
      </w:r>
      <w:r>
        <w:rPr>
          <w:rFonts w:hint="eastAsia" w:ascii="宋体" w:hAnsi="宋体" w:cs="宋体"/>
          <w:i w:val="0"/>
          <w:iCs w:val="0"/>
          <w:caps w:val="0"/>
          <w:color w:val="222222"/>
          <w:spacing w:val="0"/>
          <w:sz w:val="24"/>
          <w:szCs w:val="24"/>
          <w:lang w:val="en-US" w:eastAsia="zh-CN"/>
        </w:rPr>
        <w:t>提供</w:t>
      </w:r>
      <w:r>
        <w:rPr>
          <w:rFonts w:hint="eastAsia" w:ascii="宋体" w:hAnsi="宋体" w:eastAsia="宋体" w:cs="宋体"/>
          <w:i w:val="0"/>
          <w:iCs w:val="0"/>
          <w:caps w:val="0"/>
          <w:color w:val="222222"/>
          <w:spacing w:val="0"/>
          <w:sz w:val="24"/>
          <w:szCs w:val="24"/>
        </w:rPr>
        <w:t>符合《医疗器械监督管理条例》要求并提供医疗器械生产或经营企业许可证或备案证明材料</w:t>
      </w:r>
      <w:r>
        <w:rPr>
          <w:rFonts w:hint="eastAsia" w:ascii="宋体" w:hAnsi="宋体" w:cs="宋体"/>
          <w:i w:val="0"/>
          <w:iCs w:val="0"/>
          <w:caps w:val="0"/>
          <w:color w:val="222222"/>
          <w:spacing w:val="0"/>
          <w:sz w:val="24"/>
          <w:szCs w:val="24"/>
          <w:lang w:val="en-US" w:eastAsia="zh-CN"/>
        </w:rPr>
        <w:t>复印件并加盖公章</w:t>
      </w:r>
      <w:r>
        <w:rPr>
          <w:rFonts w:hint="eastAsia" w:ascii="宋体" w:hAnsi="宋体" w:eastAsia="宋体" w:cs="宋体"/>
          <w:i w:val="0"/>
          <w:iCs w:val="0"/>
          <w:caps w:val="0"/>
          <w:color w:val="222222"/>
          <w:spacing w:val="0"/>
          <w:sz w:val="24"/>
          <w:szCs w:val="24"/>
        </w:rPr>
        <w:t>。</w:t>
      </w:r>
    </w:p>
    <w:p>
      <w:pPr>
        <w:spacing w:line="360" w:lineRule="auto"/>
        <w:ind w:firstLine="723" w:firstLineChars="300"/>
        <w:rPr>
          <w:rFonts w:hint="eastAsia" w:ascii="宋体" w:hAnsi="宋体" w:cs="Times New Roman"/>
          <w:b/>
          <w:kern w:val="0"/>
          <w:sz w:val="24"/>
        </w:rPr>
      </w:pPr>
      <w:r>
        <w:rPr>
          <w:rFonts w:hint="eastAsia"/>
          <w:b/>
          <w:bCs/>
          <w:sz w:val="24"/>
          <w:lang w:eastAsia="zh-CN"/>
        </w:rPr>
        <w:t>四</w:t>
      </w:r>
      <w:r>
        <w:rPr>
          <w:rFonts w:hint="eastAsia"/>
          <w:b/>
          <w:bCs/>
          <w:sz w:val="24"/>
        </w:rPr>
        <w:t>、</w:t>
      </w:r>
      <w:r>
        <w:rPr>
          <w:rFonts w:hint="eastAsia" w:ascii="宋体" w:hAnsi="宋体" w:cs="Times New Roman"/>
          <w:b/>
          <w:kern w:val="0"/>
          <w:sz w:val="24"/>
        </w:rPr>
        <w:t>商务要求</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right="0" w:firstLine="720" w:firstLineChars="300"/>
        <w:jc w:val="left"/>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（一）报价要求</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720" w:firstLineChars="300"/>
        <w:jc w:val="left"/>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参加报价的供应商对附件各包进行相应单独报价，每个包单独密封。报价文件包括该产品的资质，所报价格应包括货物成本、运输、人工、检测、培训、利润、税金等不可预见措施所有费用。因医用耗材的特殊性，本次各包报价邀请的供应商参与数量≥1家。</w:t>
      </w:r>
    </w:p>
    <w:p>
      <w:pPr>
        <w:spacing w:line="360" w:lineRule="auto"/>
        <w:rPr>
          <w:rFonts w:hint="default"/>
          <w:sz w:val="24"/>
          <w:lang w:val="en-US"/>
        </w:rPr>
      </w:pPr>
      <w:r>
        <w:rPr>
          <w:rFonts w:hint="eastAsia"/>
          <w:sz w:val="24"/>
        </w:rPr>
        <w:t xml:space="preserve">    2、所报</w:t>
      </w:r>
      <w:r>
        <w:rPr>
          <w:rFonts w:hint="eastAsia"/>
          <w:sz w:val="24"/>
          <w:lang w:eastAsia="zh-CN"/>
        </w:rPr>
        <w:t>耗材</w:t>
      </w:r>
      <w:r>
        <w:rPr>
          <w:rFonts w:hint="eastAsia"/>
          <w:sz w:val="24"/>
        </w:rPr>
        <w:t>必须</w:t>
      </w:r>
      <w:r>
        <w:rPr>
          <w:rFonts w:hint="eastAsia" w:eastAsia="宋体"/>
          <w:sz w:val="24"/>
          <w:lang w:eastAsia="zh-CN"/>
        </w:rPr>
        <w:t>符合《医疗器械监督管理条例》的要求</w:t>
      </w:r>
      <w:r>
        <w:rPr>
          <w:rFonts w:hint="eastAsia"/>
          <w:sz w:val="24"/>
          <w:lang w:eastAsia="zh-CN"/>
        </w:rPr>
        <w:t>，</w:t>
      </w:r>
      <w:r>
        <w:rPr>
          <w:rFonts w:hint="eastAsia"/>
          <w:sz w:val="24"/>
          <w:lang w:val="en-US" w:eastAsia="zh-CN"/>
        </w:rPr>
        <w:t>并提供产品相关资质（包括但不限于产品注册登记表、说明书、彩页等）。</w:t>
      </w:r>
    </w:p>
    <w:p>
      <w:pPr>
        <w:spacing w:line="360" w:lineRule="auto"/>
        <w:ind w:firstLine="480" w:firstLineChars="200"/>
        <w:rPr>
          <w:rFonts w:hint="eastAsia"/>
          <w:sz w:val="24"/>
        </w:rPr>
      </w:pPr>
      <w:r>
        <w:rPr>
          <w:rFonts w:hint="eastAsia"/>
          <w:sz w:val="24"/>
          <w:lang w:val="en-US" w:eastAsia="zh-CN"/>
        </w:rPr>
        <w:t>3.</w:t>
      </w:r>
      <w:r>
        <w:rPr>
          <w:rFonts w:hint="eastAsia"/>
          <w:sz w:val="24"/>
        </w:rPr>
        <w:t>所报</w:t>
      </w:r>
      <w:r>
        <w:rPr>
          <w:rFonts w:hint="eastAsia"/>
          <w:sz w:val="24"/>
          <w:lang w:eastAsia="zh-CN"/>
        </w:rPr>
        <w:t>耗材</w:t>
      </w:r>
      <w:r>
        <w:rPr>
          <w:rFonts w:hint="eastAsia"/>
          <w:sz w:val="24"/>
        </w:rPr>
        <w:t>必须在</w:t>
      </w:r>
      <w:r>
        <w:rPr>
          <w:rFonts w:hint="eastAsia"/>
          <w:sz w:val="24"/>
          <w:lang w:val="en-US" w:eastAsia="zh-CN"/>
        </w:rPr>
        <w:t>四川省医保公共服务平台</w:t>
      </w:r>
      <w:r>
        <w:rPr>
          <w:rFonts w:hint="eastAsia"/>
          <w:sz w:val="24"/>
          <w:lang w:eastAsia="zh-CN"/>
        </w:rPr>
        <w:t>药品和医用耗材招采管理系统</w:t>
      </w:r>
      <w:r>
        <w:rPr>
          <w:rFonts w:hint="eastAsia"/>
          <w:sz w:val="24"/>
        </w:rPr>
        <w:t>挂网</w:t>
      </w:r>
      <w:r>
        <w:rPr>
          <w:rFonts w:hint="eastAsia"/>
          <w:sz w:val="24"/>
          <w:lang w:val="en-US" w:eastAsia="zh-CN"/>
        </w:rPr>
        <w:t>产品</w:t>
      </w:r>
      <w:r>
        <w:rPr>
          <w:rFonts w:hint="eastAsia"/>
          <w:sz w:val="24"/>
          <w:lang w:eastAsia="zh-CN"/>
        </w:rPr>
        <w:t>（非挂网产品除外）</w:t>
      </w:r>
      <w:r>
        <w:rPr>
          <w:rFonts w:hint="eastAsia"/>
          <w:sz w:val="24"/>
        </w:rPr>
        <w:t>，</w:t>
      </w:r>
      <w:r>
        <w:rPr>
          <w:rFonts w:hint="eastAsia"/>
          <w:sz w:val="24"/>
          <w:lang w:val="en-US" w:eastAsia="zh-CN"/>
        </w:rPr>
        <w:t>报价</w:t>
      </w:r>
      <w:r>
        <w:rPr>
          <w:rFonts w:hint="eastAsia"/>
          <w:sz w:val="24"/>
        </w:rPr>
        <w:t>不高于</w:t>
      </w:r>
      <w:r>
        <w:rPr>
          <w:rFonts w:hint="eastAsia"/>
          <w:sz w:val="24"/>
          <w:lang w:val="en-US" w:eastAsia="zh-CN"/>
        </w:rPr>
        <w:t>我省最高参考价、联动参考价和截止上月末加权平均价中的最低价</w:t>
      </w:r>
      <w:r>
        <w:rPr>
          <w:rFonts w:hint="eastAsia"/>
          <w:sz w:val="24"/>
        </w:rPr>
        <w:t>；非挂网产品需提供近两年内其他同级医院的同型号产品的销售发票或中标（成交）通知书，请勿涂抹，否则视为无效报价</w:t>
      </w:r>
      <w:r>
        <w:rPr>
          <w:rFonts w:hint="eastAsia"/>
          <w:sz w:val="24"/>
          <w:lang w:eastAsia="zh-CN"/>
        </w:rPr>
        <w:t>（</w:t>
      </w:r>
      <w:r>
        <w:rPr>
          <w:rFonts w:hint="eastAsia"/>
          <w:sz w:val="24"/>
          <w:lang w:val="en-US" w:eastAsia="zh-CN"/>
        </w:rPr>
        <w:t>定制的除外</w:t>
      </w:r>
      <w:r>
        <w:rPr>
          <w:rFonts w:hint="eastAsia"/>
          <w:sz w:val="24"/>
          <w:lang w:eastAsia="zh-CN"/>
        </w:rPr>
        <w:t>）。</w:t>
      </w:r>
    </w:p>
    <w:p>
      <w:pPr>
        <w:spacing w:line="360" w:lineRule="auto"/>
        <w:ind w:firstLine="480" w:firstLineChars="200"/>
        <w:rPr>
          <w:rFonts w:hint="eastAsia"/>
          <w:sz w:val="24"/>
        </w:rPr>
      </w:pPr>
      <w:r>
        <w:rPr>
          <w:rFonts w:hint="eastAsia"/>
          <w:sz w:val="24"/>
          <w:lang w:val="en-US" w:eastAsia="zh-CN"/>
        </w:rPr>
        <w:t>4.</w:t>
      </w:r>
      <w:r>
        <w:rPr>
          <w:rFonts w:hint="eastAsia"/>
          <w:sz w:val="24"/>
        </w:rPr>
        <w:t>供应商所报</w:t>
      </w:r>
      <w:r>
        <w:rPr>
          <w:rFonts w:hint="eastAsia"/>
          <w:sz w:val="24"/>
          <w:lang w:val="en-US" w:eastAsia="zh-CN"/>
        </w:rPr>
        <w:t>挂网</w:t>
      </w:r>
      <w:r>
        <w:rPr>
          <w:rFonts w:hint="eastAsia"/>
          <w:sz w:val="24"/>
        </w:rPr>
        <w:t>产品最终价格必须同意在四川省药品和医用耗材招采管理系统挂网确认，否则视为无效投标（提供承诺函，格式自拟）</w:t>
      </w:r>
      <w:r>
        <w:rPr>
          <w:rFonts w:hint="eastAsia"/>
          <w:sz w:val="24"/>
          <w:lang w:eastAsia="zh-CN"/>
        </w:rPr>
        <w:t>。</w:t>
      </w:r>
    </w:p>
    <w:p>
      <w:pPr>
        <w:spacing w:line="360" w:lineRule="auto"/>
        <w:ind w:firstLine="480" w:firstLineChars="200"/>
        <w:rPr>
          <w:rFonts w:hint="eastAsia"/>
          <w:sz w:val="24"/>
        </w:rPr>
      </w:pPr>
      <w:r>
        <w:rPr>
          <w:rFonts w:hint="eastAsia"/>
          <w:sz w:val="24"/>
          <w:lang w:val="en-US" w:eastAsia="zh-CN"/>
        </w:rPr>
        <w:t>5.报价</w:t>
      </w:r>
      <w:r>
        <w:rPr>
          <w:rFonts w:hint="eastAsia"/>
          <w:sz w:val="24"/>
        </w:rPr>
        <w:t>均以人民币</w:t>
      </w:r>
      <w:r>
        <w:rPr>
          <w:rFonts w:hint="eastAsia"/>
          <w:sz w:val="24"/>
          <w:lang w:eastAsia="zh-CN"/>
        </w:rPr>
        <w:t>报价</w:t>
      </w:r>
      <w:r>
        <w:rPr>
          <w:rFonts w:hint="eastAsia"/>
          <w:sz w:val="24"/>
        </w:rPr>
        <w:t>，均采用国家法定的计量单位。</w:t>
      </w:r>
    </w:p>
    <w:p>
      <w:pPr>
        <w:spacing w:line="360" w:lineRule="auto"/>
        <w:ind w:firstLine="480" w:firstLineChars="200"/>
        <w:rPr>
          <w:rFonts w:hint="default"/>
          <w:sz w:val="24"/>
          <w:lang w:val="en-US" w:eastAsia="zh-CN"/>
        </w:rPr>
      </w:pPr>
      <w:r>
        <w:rPr>
          <w:rFonts w:hint="eastAsia"/>
          <w:sz w:val="24"/>
          <w:lang w:val="en-US" w:eastAsia="zh-CN"/>
        </w:rPr>
        <w:t>6.所报耗材价格应严格按耗材报价一览表所要求的内容进行详细报价，因各制造商产品注册名称等信息差异，所以产品名称可以不限于采购名称和规格，但产品功能必须满足临床使用要求，并提供相应佐证材料。</w:t>
      </w:r>
    </w:p>
    <w:p>
      <w:pPr>
        <w:spacing w:line="360" w:lineRule="auto"/>
        <w:ind w:firstLine="480" w:firstLineChars="200"/>
        <w:rPr>
          <w:rFonts w:hint="eastAsia"/>
          <w:sz w:val="24"/>
          <w:lang w:val="en-US" w:eastAsia="zh-CN"/>
        </w:rPr>
      </w:pPr>
      <w:r>
        <w:rPr>
          <w:rFonts w:hint="eastAsia"/>
          <w:sz w:val="24"/>
          <w:lang w:val="en-US" w:eastAsia="zh-CN"/>
        </w:rPr>
        <w:t xml:space="preserve"> 7.在报价文件密封袋封面详细注明所报产品和包号。</w:t>
      </w:r>
    </w:p>
    <w:p>
      <w:pPr>
        <w:numPr>
          <w:ilvl w:val="0"/>
          <w:numId w:val="0"/>
        </w:numPr>
        <w:spacing w:line="360" w:lineRule="auto"/>
        <w:ind w:firstLine="720" w:firstLineChars="300"/>
        <w:rPr>
          <w:rFonts w:hint="eastAsia"/>
          <w:sz w:val="24"/>
          <w:lang w:val="en-US" w:eastAsia="zh-CN"/>
        </w:rPr>
      </w:pPr>
      <w:r>
        <w:rPr>
          <w:rFonts w:hint="eastAsia"/>
          <w:sz w:val="24"/>
          <w:lang w:val="en-US" w:eastAsia="zh-CN"/>
        </w:rPr>
        <w:t>（二）质量要求：</w:t>
      </w:r>
    </w:p>
    <w:p>
      <w:pPr>
        <w:numPr>
          <w:ilvl w:val="0"/>
          <w:numId w:val="0"/>
        </w:numPr>
        <w:spacing w:line="360" w:lineRule="auto"/>
        <w:ind w:left="420" w:leftChars="0" w:firstLine="480" w:firstLineChars="200"/>
        <w:jc w:val="left"/>
        <w:rPr>
          <w:rFonts w:hint="eastAsia" w:ascii="Times New Roman" w:hAnsi="Times New Roman" w:cs="宋体"/>
          <w:sz w:val="24"/>
          <w:highlight w:val="none"/>
          <w:lang w:val="en-US" w:eastAsia="zh-CN"/>
        </w:rPr>
      </w:pPr>
      <w:r>
        <w:rPr>
          <w:rFonts w:hint="eastAsia" w:ascii="Times New Roman" w:hAnsi="Times New Roman" w:cs="宋体"/>
          <w:sz w:val="24"/>
          <w:highlight w:val="none"/>
          <w:lang w:val="en-US" w:eastAsia="zh-CN"/>
        </w:rPr>
        <w:t>1.配送产品的名称、规格、价格、包装等信息须与《药品和耗材招采管理系统》公布的产品信息一致，不得更改；无法在《药品和耗材招采管理系统》中查询信息的产品，须与产品注册证号载明的名称或注册备案名称一致。</w:t>
      </w:r>
    </w:p>
    <w:p>
      <w:pPr>
        <w:numPr>
          <w:ilvl w:val="0"/>
          <w:numId w:val="0"/>
        </w:numPr>
        <w:spacing w:line="360" w:lineRule="auto"/>
        <w:ind w:left="420" w:leftChars="0" w:firstLine="480" w:firstLineChars="200"/>
        <w:rPr>
          <w:rFonts w:hint="eastAsia" w:ascii="Times New Roman" w:hAnsi="Times New Roman" w:cs="宋体"/>
          <w:sz w:val="24"/>
          <w:highlight w:val="none"/>
          <w:lang w:val="en-US" w:eastAsia="zh-CN"/>
        </w:rPr>
      </w:pPr>
      <w:r>
        <w:rPr>
          <w:rFonts w:hint="eastAsia" w:ascii="Times New Roman" w:hAnsi="Times New Roman" w:cs="宋体"/>
          <w:sz w:val="24"/>
          <w:highlight w:val="none"/>
          <w:lang w:val="en-US" w:eastAsia="zh-CN"/>
        </w:rPr>
        <w:t>2、供应商所提供的产品应符合国家医疗器械质量标准或有关安全、环保、卫生等标准及合同约定的生产厂家、规格型号、技术性能、质量等要求，确保临床使用安全有效。关于质量标准，有强制性国家标准的，按照强制性国家标准履行；没有强制性国家标准的，按照推荐性国家标准履行；没有推荐性国家标准的，按照行业标准履行；没有国家标准、行业标准的，按照通常标准或者符合合同目的的特定标准履行。</w:t>
      </w:r>
    </w:p>
    <w:p>
      <w:pPr>
        <w:numPr>
          <w:ilvl w:val="0"/>
          <w:numId w:val="0"/>
        </w:numPr>
        <w:spacing w:line="360" w:lineRule="auto"/>
        <w:ind w:left="420" w:leftChars="0" w:firstLine="480" w:firstLineChars="200"/>
        <w:jc w:val="left"/>
        <w:rPr>
          <w:rFonts w:hint="eastAsia" w:ascii="Times New Roman" w:hAnsi="Times New Roman" w:cs="宋体"/>
          <w:sz w:val="24"/>
          <w:highlight w:val="none"/>
          <w:lang w:val="en-US" w:eastAsia="zh-CN"/>
        </w:rPr>
      </w:pPr>
      <w:r>
        <w:rPr>
          <w:rFonts w:hint="eastAsia" w:ascii="Times New Roman" w:hAnsi="Times New Roman" w:cs="宋体"/>
          <w:sz w:val="24"/>
          <w:highlight w:val="none"/>
          <w:lang w:val="en-US" w:eastAsia="zh-CN"/>
        </w:rPr>
        <w:t>3.供应商应向采购人提交配送产品的相关资料，包括但不限于质量检验报告、合格证书、随货单、税票等，进口产品应附上报关单等证明材料。上述文件应包装好随产品一同发运。上述材料是采购人办理入库验收和结算支付的必要依据，若供应商提供的材料不全或不符合要求的，采购人有权不予验收，直至其补齐所有合格文件。</w:t>
      </w:r>
    </w:p>
    <w:p>
      <w:pPr>
        <w:numPr>
          <w:ilvl w:val="0"/>
          <w:numId w:val="0"/>
        </w:numPr>
        <w:spacing w:line="360" w:lineRule="auto"/>
        <w:ind w:left="420" w:leftChars="0" w:firstLine="480" w:firstLineChars="200"/>
        <w:jc w:val="left"/>
        <w:rPr>
          <w:rFonts w:hint="eastAsia" w:ascii="Times New Roman" w:hAnsi="Times New Roman" w:cs="宋体"/>
          <w:sz w:val="24"/>
          <w:highlight w:val="none"/>
          <w:lang w:val="en-US" w:eastAsia="zh-CN"/>
        </w:rPr>
      </w:pPr>
      <w:r>
        <w:rPr>
          <w:rFonts w:hint="eastAsia" w:ascii="Times New Roman" w:hAnsi="Times New Roman" w:cs="宋体"/>
          <w:sz w:val="24"/>
          <w:highlight w:val="none"/>
          <w:lang w:val="en-US" w:eastAsia="zh-CN"/>
        </w:rPr>
        <w:t>（三）包装方式及运输方式</w:t>
      </w:r>
    </w:p>
    <w:p>
      <w:pPr>
        <w:numPr>
          <w:ilvl w:val="0"/>
          <w:numId w:val="0"/>
        </w:numPr>
        <w:spacing w:line="360" w:lineRule="auto"/>
        <w:ind w:left="420" w:leftChars="0" w:firstLine="480" w:firstLineChars="200"/>
        <w:jc w:val="left"/>
        <w:rPr>
          <w:rFonts w:hint="eastAsia" w:ascii="Times New Roman" w:hAnsi="Times New Roman" w:cs="宋体"/>
          <w:sz w:val="24"/>
          <w:highlight w:val="none"/>
          <w:lang w:val="en-US" w:eastAsia="zh-CN"/>
        </w:rPr>
      </w:pPr>
      <w:r>
        <w:rPr>
          <w:rFonts w:hint="eastAsia" w:ascii="Times New Roman" w:hAnsi="Times New Roman" w:cs="宋体"/>
          <w:sz w:val="24"/>
          <w:highlight w:val="none"/>
          <w:lang w:val="en-US" w:eastAsia="zh-CN"/>
        </w:rPr>
        <w:t>1.供应商提供的全部产品必须是正品正货，产品包装和内容一致。涉及的商品包装和快递包装，均应符合《商品包装政府采购需求标准（试行）》《快递包装政府采购需求标准（试行）》的要求，包装应适应于远距离运输、防潮、防震、防锈和防野蛮装卸，以确保货物安全无损运抵采购人指定地点。符合《医疗器械监督管理条例》要求的中文说明书、标签和包装标识，耗材包装上（包括大包装、小包装等）必须附有名称、批号、产地、规格、型号、有效期等国家规定的中文标识。每一个包装箱内应附一份合格证明，如非整件则须附有加盖鲜章的合格证明的复印件</w:t>
      </w:r>
    </w:p>
    <w:p>
      <w:pPr>
        <w:numPr>
          <w:ilvl w:val="0"/>
          <w:numId w:val="0"/>
        </w:numPr>
        <w:spacing w:line="360" w:lineRule="auto"/>
        <w:ind w:left="420" w:leftChars="0" w:firstLine="480" w:firstLineChars="200"/>
        <w:jc w:val="left"/>
        <w:rPr>
          <w:rFonts w:hint="eastAsia" w:ascii="Times New Roman" w:hAnsi="Times New Roman" w:cs="宋体"/>
          <w:sz w:val="24"/>
          <w:highlight w:val="none"/>
          <w:lang w:val="en-US" w:eastAsia="zh-CN"/>
        </w:rPr>
      </w:pPr>
      <w:r>
        <w:rPr>
          <w:rFonts w:hint="eastAsia" w:ascii="Times New Roman" w:hAnsi="Times New Roman" w:cs="宋体"/>
          <w:sz w:val="24"/>
          <w:highlight w:val="none"/>
          <w:lang w:val="en-US" w:eastAsia="zh-CN"/>
        </w:rPr>
        <w:t>2、凡所供产品因供应商在包装、快递、运输等环节中出现问题导致损坏、灭失的，均由供应商无偿负责退、换货，相关损失由供应商自行承担。</w:t>
      </w:r>
    </w:p>
    <w:p>
      <w:pPr>
        <w:numPr>
          <w:ilvl w:val="0"/>
          <w:numId w:val="0"/>
        </w:numPr>
        <w:spacing w:line="360" w:lineRule="auto"/>
        <w:ind w:left="420" w:leftChars="0" w:firstLine="480" w:firstLineChars="200"/>
        <w:jc w:val="left"/>
        <w:rPr>
          <w:rFonts w:hint="eastAsia" w:ascii="Times New Roman" w:hAnsi="Times New Roman" w:cs="宋体"/>
          <w:sz w:val="24"/>
          <w:highlight w:val="none"/>
          <w:lang w:val="en-US" w:eastAsia="zh-CN"/>
        </w:rPr>
      </w:pPr>
      <w:r>
        <w:rPr>
          <w:rFonts w:hint="eastAsia" w:ascii="Times New Roman" w:hAnsi="Times New Roman" w:cs="宋体"/>
          <w:sz w:val="24"/>
          <w:highlight w:val="none"/>
          <w:lang w:val="en-US" w:eastAsia="zh-CN"/>
        </w:rPr>
        <w:t>（四）产品性能与效期</w:t>
      </w:r>
    </w:p>
    <w:p>
      <w:pPr>
        <w:numPr>
          <w:ilvl w:val="0"/>
          <w:numId w:val="0"/>
        </w:numPr>
        <w:spacing w:line="360" w:lineRule="auto"/>
        <w:ind w:left="420" w:leftChars="0" w:firstLine="480" w:firstLineChars="200"/>
        <w:jc w:val="left"/>
        <w:rPr>
          <w:rFonts w:hint="default" w:ascii="Times New Roman" w:hAnsi="Times New Roman" w:cs="宋体"/>
          <w:sz w:val="24"/>
          <w:highlight w:val="none"/>
          <w:lang w:val="en-US" w:eastAsia="zh-CN"/>
        </w:rPr>
      </w:pPr>
      <w:r>
        <w:rPr>
          <w:rFonts w:hint="eastAsia" w:ascii="Times New Roman" w:hAnsi="Times New Roman" w:cs="宋体"/>
          <w:sz w:val="24"/>
          <w:highlight w:val="none"/>
          <w:lang w:val="en-US" w:eastAsia="zh-CN"/>
        </w:rPr>
        <w:t>1.供应商</w:t>
      </w:r>
      <w:r>
        <w:rPr>
          <w:rFonts w:hint="default" w:ascii="Times New Roman" w:hAnsi="Times New Roman" w:cs="宋体"/>
          <w:sz w:val="24"/>
          <w:highlight w:val="none"/>
          <w:lang w:val="en-US" w:eastAsia="zh-CN"/>
        </w:rPr>
        <w:t>应保证提供的</w:t>
      </w:r>
      <w:r>
        <w:rPr>
          <w:rFonts w:hint="eastAsia" w:ascii="Times New Roman" w:hAnsi="Times New Roman" w:cs="宋体"/>
          <w:sz w:val="24"/>
          <w:highlight w:val="none"/>
          <w:lang w:val="en-US" w:eastAsia="zh-CN"/>
        </w:rPr>
        <w:t>产品</w:t>
      </w:r>
      <w:r>
        <w:rPr>
          <w:rFonts w:hint="default" w:ascii="Times New Roman" w:hAnsi="Times New Roman" w:cs="宋体"/>
          <w:sz w:val="24"/>
          <w:highlight w:val="none"/>
          <w:lang w:val="en-US" w:eastAsia="zh-CN"/>
        </w:rPr>
        <w:t>完全符合</w:t>
      </w:r>
      <w:r>
        <w:rPr>
          <w:rFonts w:hint="eastAsia" w:ascii="Times New Roman" w:hAnsi="Times New Roman" w:cs="宋体"/>
          <w:sz w:val="24"/>
          <w:highlight w:val="none"/>
          <w:lang w:val="en-US" w:eastAsia="zh-CN"/>
        </w:rPr>
        <w:t>相关</w:t>
      </w:r>
      <w:r>
        <w:rPr>
          <w:rFonts w:hint="default" w:ascii="Times New Roman" w:hAnsi="Times New Roman" w:cs="宋体"/>
          <w:sz w:val="24"/>
          <w:highlight w:val="none"/>
          <w:lang w:val="en-US" w:eastAsia="zh-CN"/>
        </w:rPr>
        <w:t>质量</w:t>
      </w:r>
      <w:r>
        <w:rPr>
          <w:rFonts w:hint="eastAsia" w:ascii="Times New Roman" w:hAnsi="Times New Roman" w:cs="宋体"/>
          <w:sz w:val="24"/>
          <w:highlight w:val="none"/>
          <w:lang w:val="en-US" w:eastAsia="zh-CN"/>
        </w:rPr>
        <w:t>标准及</w:t>
      </w:r>
      <w:r>
        <w:rPr>
          <w:rFonts w:hint="default" w:ascii="Times New Roman" w:hAnsi="Times New Roman" w:cs="宋体"/>
          <w:sz w:val="24"/>
          <w:highlight w:val="none"/>
          <w:lang w:val="en-US" w:eastAsia="zh-CN"/>
        </w:rPr>
        <w:t>性能要求。</w:t>
      </w:r>
      <w:r>
        <w:rPr>
          <w:rFonts w:hint="eastAsia" w:ascii="Times New Roman" w:hAnsi="Times New Roman" w:cs="宋体"/>
          <w:sz w:val="24"/>
          <w:highlight w:val="none"/>
          <w:lang w:val="en-US" w:eastAsia="zh-CN"/>
        </w:rPr>
        <w:t>供应商</w:t>
      </w:r>
      <w:r>
        <w:rPr>
          <w:rFonts w:hint="default" w:ascii="Times New Roman" w:hAnsi="Times New Roman" w:cs="宋体"/>
          <w:sz w:val="24"/>
          <w:highlight w:val="none"/>
          <w:lang w:val="en-US" w:eastAsia="zh-CN"/>
        </w:rPr>
        <w:t>应保证</w:t>
      </w:r>
      <w:r>
        <w:rPr>
          <w:rFonts w:hint="eastAsia" w:ascii="Times New Roman" w:hAnsi="Times New Roman" w:cs="宋体"/>
          <w:sz w:val="24"/>
          <w:highlight w:val="none"/>
          <w:lang w:val="en-US" w:eastAsia="zh-CN"/>
        </w:rPr>
        <w:t>产品</w:t>
      </w:r>
      <w:r>
        <w:rPr>
          <w:rFonts w:hint="default" w:ascii="Times New Roman" w:hAnsi="Times New Roman" w:cs="宋体"/>
          <w:sz w:val="24"/>
          <w:highlight w:val="none"/>
          <w:lang w:val="en-US" w:eastAsia="zh-CN"/>
        </w:rPr>
        <w:t>在正常使用和保养条件下，在其使用寿命期内具备合同约定的性能。</w:t>
      </w:r>
    </w:p>
    <w:p>
      <w:pPr>
        <w:numPr>
          <w:ilvl w:val="0"/>
          <w:numId w:val="0"/>
        </w:numPr>
        <w:spacing w:line="360" w:lineRule="auto"/>
        <w:ind w:left="420" w:leftChars="0" w:firstLine="480" w:firstLineChars="200"/>
        <w:jc w:val="left"/>
        <w:rPr>
          <w:rFonts w:hint="default" w:ascii="Times New Roman" w:hAnsi="Times New Roman" w:cs="宋体"/>
          <w:sz w:val="24"/>
          <w:highlight w:val="none"/>
          <w:lang w:val="en-US" w:eastAsia="zh-CN"/>
        </w:rPr>
      </w:pPr>
      <w:r>
        <w:rPr>
          <w:rFonts w:hint="eastAsia" w:ascii="Times New Roman" w:hAnsi="Times New Roman" w:cs="宋体"/>
          <w:sz w:val="24"/>
          <w:highlight w:val="none"/>
          <w:lang w:val="en-US" w:eastAsia="zh-CN"/>
        </w:rPr>
        <w:t>2、供应商</w:t>
      </w:r>
      <w:r>
        <w:rPr>
          <w:rFonts w:hint="default" w:ascii="Times New Roman" w:hAnsi="Times New Roman" w:cs="宋体"/>
          <w:sz w:val="24"/>
          <w:highlight w:val="none"/>
          <w:lang w:val="en-US" w:eastAsia="zh-CN"/>
        </w:rPr>
        <w:t>所送试剂耗材有效期限不得少于整个耗材有效期的一半，近效期</w:t>
      </w:r>
      <w:r>
        <w:rPr>
          <w:rFonts w:hint="eastAsia" w:ascii="Times New Roman" w:hAnsi="Times New Roman" w:cs="宋体"/>
          <w:sz w:val="24"/>
          <w:highlight w:val="none"/>
          <w:lang w:val="en-US" w:eastAsia="zh-CN"/>
        </w:rPr>
        <w:t>（近效期指剩余有效期小于三个月）</w:t>
      </w:r>
      <w:r>
        <w:rPr>
          <w:rFonts w:hint="default" w:ascii="Times New Roman" w:hAnsi="Times New Roman" w:cs="宋体"/>
          <w:sz w:val="24"/>
          <w:highlight w:val="none"/>
          <w:lang w:val="en-US" w:eastAsia="zh-CN"/>
        </w:rPr>
        <w:t>耗材</w:t>
      </w:r>
      <w:r>
        <w:rPr>
          <w:rFonts w:hint="eastAsia" w:ascii="Times New Roman" w:hAnsi="Times New Roman" w:cs="宋体"/>
          <w:sz w:val="24"/>
          <w:highlight w:val="none"/>
          <w:lang w:val="en-US" w:eastAsia="zh-CN"/>
        </w:rPr>
        <w:t>采购人</w:t>
      </w:r>
      <w:r>
        <w:rPr>
          <w:rFonts w:hint="default" w:ascii="Times New Roman" w:hAnsi="Times New Roman" w:cs="宋体"/>
          <w:sz w:val="24"/>
          <w:highlight w:val="none"/>
          <w:lang w:val="en-US" w:eastAsia="zh-CN"/>
        </w:rPr>
        <w:t>有权拒收，</w:t>
      </w:r>
      <w:r>
        <w:rPr>
          <w:rFonts w:hint="eastAsia" w:ascii="Times New Roman" w:hAnsi="Times New Roman" w:cs="宋体"/>
          <w:sz w:val="24"/>
          <w:highlight w:val="none"/>
          <w:lang w:val="en-US" w:eastAsia="zh-CN"/>
        </w:rPr>
        <w:t>产品临近效期或过期的</w:t>
      </w:r>
      <w:r>
        <w:rPr>
          <w:rFonts w:hint="default" w:ascii="Times New Roman" w:hAnsi="Times New Roman" w:cs="宋体"/>
          <w:sz w:val="24"/>
          <w:highlight w:val="none"/>
          <w:lang w:val="en-US" w:eastAsia="zh-CN"/>
        </w:rPr>
        <w:t>，</w:t>
      </w:r>
      <w:r>
        <w:rPr>
          <w:rFonts w:hint="eastAsia" w:ascii="Times New Roman" w:hAnsi="Times New Roman" w:cs="宋体"/>
          <w:sz w:val="24"/>
          <w:highlight w:val="none"/>
          <w:lang w:val="en-US" w:eastAsia="zh-CN"/>
        </w:rPr>
        <w:t>供应商</w:t>
      </w:r>
      <w:r>
        <w:rPr>
          <w:rFonts w:hint="default" w:ascii="Times New Roman" w:hAnsi="Times New Roman" w:cs="宋体"/>
          <w:sz w:val="24"/>
          <w:highlight w:val="none"/>
          <w:lang w:val="en-US" w:eastAsia="zh-CN"/>
        </w:rPr>
        <w:t>在接到</w:t>
      </w:r>
      <w:r>
        <w:rPr>
          <w:rFonts w:hint="eastAsia" w:ascii="Times New Roman" w:hAnsi="Times New Roman" w:cs="宋体"/>
          <w:sz w:val="24"/>
          <w:highlight w:val="none"/>
          <w:lang w:val="en-US" w:eastAsia="zh-CN"/>
        </w:rPr>
        <w:t>采购人</w:t>
      </w:r>
      <w:r>
        <w:rPr>
          <w:rFonts w:hint="default" w:ascii="Times New Roman" w:hAnsi="Times New Roman" w:cs="宋体"/>
          <w:sz w:val="24"/>
          <w:highlight w:val="none"/>
          <w:lang w:val="en-US" w:eastAsia="zh-CN"/>
        </w:rPr>
        <w:t>通知后，应在5个工作日内</w:t>
      </w:r>
      <w:r>
        <w:rPr>
          <w:rFonts w:hint="eastAsia" w:ascii="Times New Roman" w:hAnsi="Times New Roman" w:cs="宋体"/>
          <w:sz w:val="24"/>
          <w:highlight w:val="none"/>
          <w:lang w:val="en-US" w:eastAsia="zh-CN"/>
        </w:rPr>
        <w:t>对临近</w:t>
      </w:r>
      <w:r>
        <w:rPr>
          <w:rFonts w:hint="default" w:ascii="Times New Roman" w:hAnsi="Times New Roman" w:cs="宋体"/>
          <w:sz w:val="24"/>
          <w:highlight w:val="none"/>
          <w:lang w:val="en-US" w:eastAsia="zh-CN"/>
        </w:rPr>
        <w:t>效期</w:t>
      </w:r>
      <w:r>
        <w:rPr>
          <w:rFonts w:hint="eastAsia" w:ascii="Times New Roman" w:hAnsi="Times New Roman" w:cs="宋体"/>
          <w:sz w:val="24"/>
          <w:highlight w:val="none"/>
          <w:lang w:val="en-US" w:eastAsia="zh-CN"/>
        </w:rPr>
        <w:t>或</w:t>
      </w:r>
      <w:r>
        <w:rPr>
          <w:rFonts w:hint="default" w:ascii="Times New Roman" w:hAnsi="Times New Roman" w:cs="宋体"/>
          <w:sz w:val="24"/>
          <w:highlight w:val="none"/>
          <w:lang w:val="en-US" w:eastAsia="zh-CN"/>
        </w:rPr>
        <w:t>过期产品</w:t>
      </w:r>
      <w:r>
        <w:rPr>
          <w:rFonts w:hint="eastAsia" w:ascii="Times New Roman" w:hAnsi="Times New Roman" w:cs="宋体"/>
          <w:sz w:val="24"/>
          <w:highlight w:val="none"/>
          <w:lang w:val="en-US" w:eastAsia="zh-CN"/>
        </w:rPr>
        <w:t>进行</w:t>
      </w:r>
      <w:r>
        <w:rPr>
          <w:rFonts w:hint="default" w:ascii="Times New Roman" w:hAnsi="Times New Roman" w:cs="宋体"/>
          <w:sz w:val="24"/>
          <w:highlight w:val="none"/>
          <w:lang w:val="en-US" w:eastAsia="zh-CN"/>
        </w:rPr>
        <w:t>退</w:t>
      </w:r>
      <w:r>
        <w:rPr>
          <w:rFonts w:hint="eastAsia" w:ascii="Times New Roman" w:hAnsi="Times New Roman" w:cs="宋体"/>
          <w:sz w:val="24"/>
          <w:highlight w:val="none"/>
          <w:lang w:val="en-US" w:eastAsia="zh-CN"/>
        </w:rPr>
        <w:t>、</w:t>
      </w:r>
      <w:r>
        <w:rPr>
          <w:rFonts w:hint="default" w:ascii="Times New Roman" w:hAnsi="Times New Roman" w:cs="宋体"/>
          <w:sz w:val="24"/>
          <w:highlight w:val="none"/>
          <w:lang w:val="en-US" w:eastAsia="zh-CN"/>
        </w:rPr>
        <w:t>换</w:t>
      </w:r>
      <w:r>
        <w:rPr>
          <w:rFonts w:hint="eastAsia" w:ascii="Times New Roman" w:hAnsi="Times New Roman" w:cs="宋体"/>
          <w:sz w:val="24"/>
          <w:highlight w:val="none"/>
          <w:lang w:val="en-US" w:eastAsia="zh-CN"/>
        </w:rPr>
        <w:t>，供应商拒不退、换的，采购人可以不支付该部分通知供应商进行退、换货物的费用，同时采购人</w:t>
      </w:r>
      <w:r>
        <w:rPr>
          <w:rFonts w:hint="default" w:ascii="Times New Roman" w:hAnsi="Times New Roman" w:cs="宋体"/>
          <w:sz w:val="24"/>
          <w:highlight w:val="none"/>
          <w:lang w:val="en-US" w:eastAsia="zh-CN"/>
        </w:rPr>
        <w:t>可采取必要的补救措施</w:t>
      </w:r>
      <w:r>
        <w:rPr>
          <w:rFonts w:hint="eastAsia" w:ascii="Times New Roman" w:hAnsi="Times New Roman" w:cs="宋体"/>
          <w:sz w:val="24"/>
          <w:highlight w:val="none"/>
          <w:lang w:val="en-US" w:eastAsia="zh-CN"/>
        </w:rPr>
        <w:t>，</w:t>
      </w:r>
      <w:r>
        <w:rPr>
          <w:rFonts w:hint="default" w:ascii="Times New Roman" w:hAnsi="Times New Roman" w:cs="宋体"/>
          <w:sz w:val="24"/>
          <w:highlight w:val="none"/>
          <w:lang w:val="en-US" w:eastAsia="zh-CN"/>
        </w:rPr>
        <w:t>但其风险和费用将由</w:t>
      </w:r>
      <w:r>
        <w:rPr>
          <w:rFonts w:hint="eastAsia" w:ascii="Times New Roman" w:hAnsi="Times New Roman" w:cs="宋体"/>
          <w:sz w:val="24"/>
          <w:highlight w:val="none"/>
          <w:lang w:val="en-US" w:eastAsia="zh-CN"/>
        </w:rPr>
        <w:t>供应商</w:t>
      </w:r>
      <w:r>
        <w:rPr>
          <w:rFonts w:hint="default" w:ascii="Times New Roman" w:hAnsi="Times New Roman" w:cs="宋体"/>
          <w:sz w:val="24"/>
          <w:highlight w:val="none"/>
          <w:lang w:val="en-US" w:eastAsia="zh-CN"/>
        </w:rPr>
        <w:t>承担</w:t>
      </w:r>
      <w:r>
        <w:rPr>
          <w:rFonts w:hint="eastAsia" w:ascii="Times New Roman" w:hAnsi="Times New Roman" w:cs="宋体"/>
          <w:sz w:val="24"/>
          <w:highlight w:val="none"/>
          <w:lang w:val="en-US" w:eastAsia="zh-CN"/>
        </w:rPr>
        <w:t>，同时采购人可</w:t>
      </w:r>
      <w:r>
        <w:rPr>
          <w:rFonts w:hint="default" w:ascii="Times New Roman" w:hAnsi="Times New Roman" w:cs="宋体"/>
          <w:sz w:val="24"/>
          <w:highlight w:val="none"/>
          <w:lang w:val="en-US" w:eastAsia="zh-CN"/>
        </w:rPr>
        <w:t>根据本合同</w:t>
      </w:r>
      <w:r>
        <w:rPr>
          <w:rFonts w:hint="eastAsia" w:ascii="Times New Roman" w:hAnsi="Times New Roman" w:cs="宋体"/>
          <w:sz w:val="24"/>
          <w:highlight w:val="none"/>
          <w:lang w:val="en-US" w:eastAsia="zh-CN"/>
        </w:rPr>
        <w:t>相关违约条款</w:t>
      </w:r>
      <w:r>
        <w:rPr>
          <w:rFonts w:hint="default" w:ascii="Times New Roman" w:hAnsi="Times New Roman" w:cs="宋体"/>
          <w:sz w:val="24"/>
          <w:highlight w:val="none"/>
          <w:lang w:val="en-US" w:eastAsia="zh-CN"/>
        </w:rPr>
        <w:t>追究</w:t>
      </w:r>
      <w:r>
        <w:rPr>
          <w:rFonts w:hint="eastAsia" w:ascii="Times New Roman" w:hAnsi="Times New Roman" w:cs="宋体"/>
          <w:sz w:val="24"/>
          <w:highlight w:val="none"/>
          <w:lang w:val="en-US" w:eastAsia="zh-CN"/>
        </w:rPr>
        <w:t>供应商</w:t>
      </w:r>
      <w:r>
        <w:rPr>
          <w:rFonts w:hint="default" w:ascii="Times New Roman" w:hAnsi="Times New Roman" w:cs="宋体"/>
          <w:sz w:val="24"/>
          <w:highlight w:val="none"/>
          <w:lang w:val="en-US" w:eastAsia="zh-CN"/>
        </w:rPr>
        <w:t>的违约责任。</w:t>
      </w:r>
    </w:p>
    <w:p>
      <w:pPr>
        <w:pStyle w:val="2"/>
        <w:rPr>
          <w:rFonts w:hint="eastAsia" w:ascii="Times New Roman" w:hAnsi="Times New Roman" w:eastAsia="宋体" w:cs="宋体"/>
          <w:kern w:val="2"/>
          <w:sz w:val="24"/>
          <w:szCs w:val="24"/>
          <w:highlight w:val="none"/>
          <w:lang w:val="en-US" w:eastAsia="zh-CN" w:bidi="ar-SA"/>
        </w:rPr>
      </w:pPr>
      <w:r>
        <w:rPr>
          <w:rFonts w:hint="eastAsia" w:ascii="Times New Roman" w:hAnsi="Times New Roman" w:cs="宋体"/>
          <w:sz w:val="24"/>
          <w:highlight w:val="none"/>
          <w:lang w:val="en-US" w:eastAsia="zh-CN"/>
        </w:rPr>
        <w:t xml:space="preserve">      （五）</w:t>
      </w:r>
      <w:r>
        <w:rPr>
          <w:rFonts w:hint="eastAsia" w:ascii="Times New Roman" w:hAnsi="Times New Roman" w:eastAsia="宋体" w:cs="宋体"/>
          <w:kern w:val="2"/>
          <w:sz w:val="24"/>
          <w:szCs w:val="24"/>
          <w:highlight w:val="none"/>
          <w:lang w:val="en-US" w:eastAsia="zh-CN" w:bidi="ar-SA"/>
        </w:rPr>
        <w:t>配送及验收</w:t>
      </w:r>
    </w:p>
    <w:p>
      <w:pPr>
        <w:numPr>
          <w:ilvl w:val="0"/>
          <w:numId w:val="0"/>
        </w:numPr>
        <w:spacing w:line="360" w:lineRule="auto"/>
        <w:ind w:firstLine="480" w:firstLineChars="200"/>
        <w:jc w:val="left"/>
        <w:rPr>
          <w:rFonts w:hint="eastAsia" w:ascii="Times New Roman" w:hAnsi="Times New Roman" w:cs="宋体"/>
          <w:sz w:val="24"/>
          <w:highlight w:val="none"/>
          <w:lang w:val="en-US" w:eastAsia="zh-CN"/>
        </w:rPr>
      </w:pPr>
      <w:r>
        <w:rPr>
          <w:rFonts w:hint="eastAsia" w:ascii="Times New Roman" w:hAnsi="Times New Roman" w:cs="宋体"/>
          <w:sz w:val="24"/>
          <w:highlight w:val="none"/>
          <w:lang w:val="en-US" w:eastAsia="zh-CN"/>
        </w:rPr>
        <w:t>1.供应商配送的高值耗材应在采购人下达配送计划3个日历日内配送到位，普通耗材在5个日历日内配送到位，应急用医用耗材须在6小时内或采购人要求的时限内配送；挂网产品必须在采购人下达采购订单3个日历日内在《药品和医用耗材招采管理系统》中响应并完成配送。因特殊耗材、特殊情况配送时间需延长的，供应商应提前向采购人采供科提出书面申请，经采购人采供科同意并备案后按申请的周期配送，但必须保障产品供应，不得影响采购人产品使用。节假日照常配送。</w:t>
      </w:r>
    </w:p>
    <w:p>
      <w:pPr>
        <w:numPr>
          <w:ilvl w:val="0"/>
          <w:numId w:val="0"/>
        </w:numPr>
        <w:spacing w:line="360" w:lineRule="auto"/>
        <w:ind w:firstLine="480" w:firstLineChars="200"/>
        <w:jc w:val="left"/>
        <w:rPr>
          <w:rFonts w:hint="eastAsia" w:ascii="Times New Roman" w:hAnsi="Times New Roman" w:cs="宋体"/>
          <w:sz w:val="24"/>
          <w:highlight w:val="none"/>
          <w:lang w:val="en-US" w:eastAsia="zh-CN"/>
        </w:rPr>
      </w:pPr>
      <w:r>
        <w:rPr>
          <w:rFonts w:hint="eastAsia" w:ascii="Times New Roman" w:hAnsi="Times New Roman" w:cs="宋体"/>
          <w:sz w:val="24"/>
          <w:highlight w:val="none"/>
          <w:lang w:val="en-US" w:eastAsia="zh-CN"/>
        </w:rPr>
        <w:t>2、供应商须在采购周期内按采购人的采购计划供应质量符合要求的产品，并送达采购人医用耗材库房。产品</w:t>
      </w:r>
      <w:r>
        <w:rPr>
          <w:rFonts w:hint="eastAsia" w:ascii="Times New Roman" w:hAnsi="Times New Roman" w:cs="宋体"/>
          <w:sz w:val="24"/>
          <w:highlight w:val="none"/>
          <w:lang w:val="en-US" w:eastAsia="zh"/>
        </w:rPr>
        <w:t>在交付</w:t>
      </w:r>
      <w:r>
        <w:rPr>
          <w:rFonts w:hint="eastAsia" w:ascii="Times New Roman" w:hAnsi="Times New Roman" w:cs="宋体"/>
          <w:sz w:val="24"/>
          <w:highlight w:val="none"/>
          <w:lang w:val="en-US" w:eastAsia="zh-CN"/>
        </w:rPr>
        <w:t>并经采购人验收合格前</w:t>
      </w:r>
      <w:r>
        <w:rPr>
          <w:rFonts w:hint="eastAsia" w:ascii="Times New Roman" w:hAnsi="Times New Roman" w:cs="宋体"/>
          <w:sz w:val="24"/>
          <w:highlight w:val="none"/>
          <w:lang w:val="en-US" w:eastAsia="zh"/>
        </w:rPr>
        <w:t>，灭失的风险由</w:t>
      </w:r>
      <w:r>
        <w:rPr>
          <w:rFonts w:hint="eastAsia" w:ascii="Times New Roman" w:hAnsi="Times New Roman" w:cs="宋体"/>
          <w:sz w:val="24"/>
          <w:highlight w:val="none"/>
          <w:lang w:val="en-US" w:eastAsia="zh-CN"/>
        </w:rPr>
        <w:t>供应商</w:t>
      </w:r>
      <w:r>
        <w:rPr>
          <w:rFonts w:hint="eastAsia" w:ascii="Times New Roman" w:hAnsi="Times New Roman" w:cs="宋体"/>
          <w:sz w:val="24"/>
          <w:highlight w:val="none"/>
          <w:lang w:val="en-US" w:eastAsia="zh"/>
        </w:rPr>
        <w:t>承担。</w:t>
      </w:r>
    </w:p>
    <w:p>
      <w:pPr>
        <w:numPr>
          <w:ilvl w:val="0"/>
          <w:numId w:val="0"/>
        </w:numPr>
        <w:spacing w:line="360" w:lineRule="auto"/>
        <w:ind w:firstLine="480" w:firstLineChars="200"/>
        <w:jc w:val="left"/>
        <w:rPr>
          <w:rFonts w:hint="eastAsia" w:ascii="Times New Roman" w:hAnsi="Times New Roman" w:cs="宋体"/>
          <w:sz w:val="24"/>
          <w:highlight w:val="none"/>
          <w:lang w:val="en-US" w:eastAsia="zh-CN"/>
        </w:rPr>
      </w:pPr>
      <w:r>
        <w:rPr>
          <w:rFonts w:hint="eastAsia" w:ascii="Times New Roman" w:hAnsi="Times New Roman" w:cs="宋体"/>
          <w:sz w:val="24"/>
          <w:highlight w:val="none"/>
          <w:lang w:val="en-US" w:eastAsia="zh-CN"/>
        </w:rPr>
        <w:t>3、采购人对不符合质量、有效期、包装、订单数量和双方约定的其他要求的产品，有权拒绝接收；供应商应对不符合要求的产品在3日内进行更换，且更换后的产品须符合合同约定，不得影响采购人的临床使用。供应商</w:t>
      </w:r>
      <w:r>
        <w:rPr>
          <w:rFonts w:hint="eastAsia" w:ascii="Times New Roman" w:hAnsi="Times New Roman" w:cs="宋体"/>
          <w:sz w:val="24"/>
          <w:highlight w:val="none"/>
          <w:lang w:val="en-US" w:eastAsia="zh"/>
        </w:rPr>
        <w:t>每次交付</w:t>
      </w:r>
      <w:r>
        <w:rPr>
          <w:rFonts w:hint="eastAsia" w:ascii="Times New Roman" w:hAnsi="Times New Roman" w:cs="宋体"/>
          <w:sz w:val="24"/>
          <w:highlight w:val="none"/>
          <w:lang w:val="en-US" w:eastAsia="zh-CN"/>
        </w:rPr>
        <w:t>产品</w:t>
      </w:r>
      <w:r>
        <w:rPr>
          <w:rFonts w:hint="eastAsia" w:ascii="Times New Roman" w:hAnsi="Times New Roman" w:cs="宋体"/>
          <w:sz w:val="24"/>
          <w:highlight w:val="none"/>
          <w:lang w:val="en-US" w:eastAsia="zh"/>
        </w:rPr>
        <w:t>时，应提供相应的送货清单，载明产品名称、规格型号、数量、生产批号</w:t>
      </w:r>
      <w:r>
        <w:rPr>
          <w:rFonts w:hint="eastAsia" w:ascii="Times New Roman" w:hAnsi="Times New Roman" w:cs="宋体"/>
          <w:sz w:val="24"/>
          <w:highlight w:val="none"/>
          <w:lang w:val="en-US" w:eastAsia="zh-CN"/>
        </w:rPr>
        <w:t>、有效期</w:t>
      </w:r>
      <w:r>
        <w:rPr>
          <w:rFonts w:hint="eastAsia" w:ascii="Times New Roman" w:hAnsi="Times New Roman" w:cs="宋体"/>
          <w:sz w:val="24"/>
          <w:highlight w:val="none"/>
          <w:lang w:val="en-US" w:eastAsia="zh"/>
        </w:rPr>
        <w:t>等信息，</w:t>
      </w:r>
      <w:r>
        <w:rPr>
          <w:rFonts w:hint="eastAsia" w:ascii="Times New Roman" w:hAnsi="Times New Roman" w:cs="宋体"/>
          <w:sz w:val="24"/>
          <w:highlight w:val="none"/>
          <w:lang w:val="en-US" w:eastAsia="zh-CN"/>
        </w:rPr>
        <w:t>挂网产品注明商品代码或者商品ID，</w:t>
      </w:r>
      <w:r>
        <w:rPr>
          <w:rFonts w:hint="eastAsia" w:ascii="Times New Roman" w:hAnsi="Times New Roman" w:cs="宋体"/>
          <w:sz w:val="24"/>
          <w:highlight w:val="none"/>
          <w:lang w:val="en-US" w:eastAsia="zh"/>
        </w:rPr>
        <w:t>以便</w:t>
      </w:r>
      <w:r>
        <w:rPr>
          <w:rFonts w:hint="eastAsia" w:ascii="Times New Roman" w:hAnsi="Times New Roman" w:cs="宋体"/>
          <w:sz w:val="24"/>
          <w:highlight w:val="none"/>
          <w:lang w:val="en-US" w:eastAsia="zh-CN"/>
        </w:rPr>
        <w:t>采购人</w:t>
      </w:r>
      <w:r>
        <w:rPr>
          <w:rFonts w:hint="eastAsia" w:ascii="Times New Roman" w:hAnsi="Times New Roman" w:cs="宋体"/>
          <w:sz w:val="24"/>
          <w:highlight w:val="none"/>
          <w:lang w:val="en-US" w:eastAsia="zh"/>
        </w:rPr>
        <w:t>核验。</w:t>
      </w:r>
    </w:p>
    <w:p>
      <w:pPr>
        <w:numPr>
          <w:ilvl w:val="0"/>
          <w:numId w:val="0"/>
        </w:numPr>
        <w:spacing w:line="360" w:lineRule="auto"/>
        <w:ind w:firstLine="480" w:firstLineChars="200"/>
        <w:jc w:val="left"/>
        <w:rPr>
          <w:rFonts w:hint="eastAsia" w:ascii="Times New Roman" w:hAnsi="Times New Roman" w:cs="宋体"/>
          <w:sz w:val="24"/>
          <w:highlight w:val="none"/>
          <w:lang w:val="en-US" w:eastAsia="zh-CN"/>
        </w:rPr>
      </w:pPr>
      <w:r>
        <w:rPr>
          <w:rFonts w:hint="eastAsia" w:ascii="Times New Roman" w:hAnsi="Times New Roman" w:cs="宋体"/>
          <w:sz w:val="24"/>
          <w:highlight w:val="none"/>
          <w:lang w:val="en-US" w:eastAsia="zh-CN"/>
        </w:rPr>
        <w:t>4、采购人对送达的产品按相关验收标准进行验收，货到时供应商随货提交送货单，供应商人员随货同行，现场与采购人试剂耗材管理人员约定验收时间，可随货当场验收；如未能现场验收则由采购人试剂耗材管理人员将验收时间、地点告知供应商。验收内容包括产品的名称、规格型号、生产厂家、数量、有效期以及产品质量；验收标准：严格按照《医疗器械经营质量管理规范》《医疗器械使用质量监督管理办法》《医疗机构医用耗材管理办法》《消毒产品卫生安全评价规定》《消毒产品卫生监督工作规范》等行业规定执行。</w:t>
      </w:r>
    </w:p>
    <w:p>
      <w:pPr>
        <w:numPr>
          <w:ilvl w:val="0"/>
          <w:numId w:val="0"/>
        </w:numPr>
        <w:spacing w:line="360" w:lineRule="auto"/>
        <w:ind w:firstLine="480" w:firstLineChars="200"/>
        <w:jc w:val="left"/>
        <w:rPr>
          <w:rFonts w:hint="eastAsia" w:ascii="Times New Roman" w:hAnsi="Times New Roman" w:cs="宋体"/>
          <w:sz w:val="24"/>
          <w:highlight w:val="none"/>
          <w:lang w:val="en-US" w:eastAsia="zh-CN"/>
        </w:rPr>
      </w:pPr>
      <w:r>
        <w:rPr>
          <w:rFonts w:hint="eastAsia" w:ascii="Times New Roman" w:hAnsi="Times New Roman" w:cs="宋体"/>
          <w:sz w:val="24"/>
          <w:highlight w:val="none"/>
          <w:lang w:val="en-US" w:eastAsia="zh-CN"/>
        </w:rPr>
        <w:t xml:space="preserve">5、供应商配送医用耗材不得随意更换规格、成分、价格、厂家等信息，如确因不可抗力因素且提供官方证明文件的情形导致配送耗材信息变更的，供应商需至少提前30天以书面文件的形式对变更原因、具体变更明细等进行说明并附相关佐证材料，同时供应商还需保障变更过渡期的采购人医用耗材的正常使用，不得影响采购人业务正常开展。采购人应在收到书面文件后应书面确认是否同意变更。 </w:t>
      </w:r>
    </w:p>
    <w:p>
      <w:pPr>
        <w:numPr>
          <w:ilvl w:val="0"/>
          <w:numId w:val="0"/>
        </w:numPr>
        <w:spacing w:line="360" w:lineRule="auto"/>
        <w:ind w:firstLine="480" w:firstLineChars="200"/>
        <w:jc w:val="left"/>
        <w:rPr>
          <w:rFonts w:hint="eastAsia" w:ascii="Times New Roman" w:hAnsi="Times New Roman" w:cs="宋体"/>
          <w:sz w:val="24"/>
          <w:highlight w:val="none"/>
          <w:lang w:val="en-US" w:eastAsia="zh-CN"/>
        </w:rPr>
      </w:pPr>
      <w:r>
        <w:rPr>
          <w:rFonts w:hint="eastAsia" w:ascii="Times New Roman" w:hAnsi="Times New Roman" w:cs="宋体"/>
          <w:sz w:val="24"/>
          <w:highlight w:val="none"/>
          <w:lang w:val="en-US" w:eastAsia="zh-CN"/>
        </w:rPr>
        <w:t>6、供应商非因不可抗力因素且未提供经采购人认可的证明文件情形，不得拒绝配送。如确因不可抗力因素且提供上述证明文件的情形无法供货的，供应商需至少提前30天以书面文件的形式对无法供货的情况、原因等进行说明并附相关佐证材料，同时供应商还需保障变更过渡期的采购人医用耗材的正常使用，不得影响采购人业务正常开展。</w:t>
      </w:r>
    </w:p>
    <w:p>
      <w:pPr>
        <w:pStyle w:val="2"/>
        <w:rPr>
          <w:rFonts w:hint="default"/>
          <w:lang w:val="en-US" w:eastAsia="zh-CN"/>
        </w:rPr>
      </w:pPr>
      <w:r>
        <w:rPr>
          <w:rFonts w:hint="eastAsia" w:ascii="Times New Roman" w:hAnsi="Times New Roman" w:cs="宋体"/>
          <w:sz w:val="24"/>
          <w:highlight w:val="none"/>
          <w:lang w:val="en-US" w:eastAsia="zh-CN"/>
        </w:rPr>
        <w:t xml:space="preserve">     </w:t>
      </w:r>
      <w:r>
        <w:rPr>
          <w:rFonts w:hint="eastAsia" w:ascii="Times New Roman" w:hAnsi="Times New Roman" w:eastAsia="宋体" w:cs="宋体"/>
          <w:kern w:val="2"/>
          <w:sz w:val="24"/>
          <w:szCs w:val="24"/>
          <w:highlight w:val="none"/>
          <w:lang w:val="en-US" w:eastAsia="zh-CN" w:bidi="ar-SA"/>
        </w:rPr>
        <w:t>（</w:t>
      </w:r>
      <w:r>
        <w:rPr>
          <w:rFonts w:hint="eastAsia" w:ascii="Times New Roman" w:hAnsi="Times New Roman" w:cs="宋体"/>
          <w:kern w:val="2"/>
          <w:sz w:val="24"/>
          <w:szCs w:val="24"/>
          <w:highlight w:val="none"/>
          <w:lang w:val="en-US" w:eastAsia="zh-CN" w:bidi="ar-SA"/>
        </w:rPr>
        <w:t>六</w:t>
      </w:r>
      <w:r>
        <w:rPr>
          <w:rFonts w:hint="eastAsia" w:ascii="Times New Roman" w:hAnsi="Times New Roman" w:eastAsia="宋体" w:cs="宋体"/>
          <w:kern w:val="2"/>
          <w:sz w:val="24"/>
          <w:szCs w:val="24"/>
          <w:highlight w:val="none"/>
          <w:lang w:val="en-US" w:eastAsia="zh-CN" w:bidi="ar-SA"/>
        </w:rPr>
        <w:t>）售后服务</w:t>
      </w:r>
    </w:p>
    <w:p>
      <w:pPr>
        <w:numPr>
          <w:ilvl w:val="0"/>
          <w:numId w:val="0"/>
        </w:numPr>
        <w:spacing w:line="360" w:lineRule="auto"/>
        <w:ind w:firstLine="480" w:firstLineChars="200"/>
        <w:jc w:val="left"/>
        <w:rPr>
          <w:rFonts w:hint="eastAsia" w:ascii="Times New Roman" w:hAnsi="Times New Roman" w:cs="宋体"/>
          <w:sz w:val="24"/>
          <w:highlight w:val="none"/>
          <w:lang w:val="en-US" w:eastAsia="zh-CN"/>
        </w:rPr>
      </w:pPr>
      <w:r>
        <w:rPr>
          <w:rFonts w:hint="eastAsia" w:ascii="Times New Roman" w:hAnsi="Times New Roman" w:cs="宋体"/>
          <w:sz w:val="24"/>
          <w:highlight w:val="none"/>
          <w:lang w:val="en-US" w:eastAsia="zh-CN"/>
        </w:rPr>
        <w:t>1、供应商应按采购人的要求在指定的时间、地点以指定的方式对其供应产品的使用、操作、故障排查等进行技术指导或答疑，确保采购人相关工作人员能正确操作和使用。</w:t>
      </w:r>
    </w:p>
    <w:p>
      <w:pPr>
        <w:numPr>
          <w:ilvl w:val="0"/>
          <w:numId w:val="0"/>
        </w:numPr>
        <w:spacing w:line="360" w:lineRule="auto"/>
        <w:ind w:firstLine="480" w:firstLineChars="200"/>
        <w:jc w:val="left"/>
        <w:rPr>
          <w:rFonts w:hint="eastAsia" w:ascii="Times New Roman" w:hAnsi="Times New Roman" w:cs="宋体"/>
          <w:sz w:val="24"/>
          <w:highlight w:val="none"/>
          <w:lang w:val="en-US" w:eastAsia="zh-CN"/>
        </w:rPr>
      </w:pPr>
      <w:r>
        <w:rPr>
          <w:rFonts w:hint="eastAsia" w:ascii="Times New Roman" w:hAnsi="Times New Roman" w:cs="宋体"/>
          <w:sz w:val="24"/>
          <w:highlight w:val="none"/>
          <w:lang w:val="en-US" w:eastAsia="zh-CN"/>
        </w:rPr>
        <w:t>2、供应商应配合采购人定期或不定期地对供应的产品的数量、库存、效期等情况进行整理核对。对存在的问题供应商应当配合进行问题追踪、原因分析及整改落实，不得隐瞒、谎报、漏报产品配送数量、质量及其他相关问题。</w:t>
      </w:r>
    </w:p>
    <w:p>
      <w:pPr>
        <w:numPr>
          <w:ilvl w:val="0"/>
          <w:numId w:val="0"/>
        </w:numPr>
        <w:spacing w:line="360" w:lineRule="auto"/>
        <w:ind w:firstLine="480" w:firstLineChars="200"/>
        <w:jc w:val="left"/>
        <w:rPr>
          <w:rFonts w:hint="eastAsia" w:ascii="Times New Roman" w:hAnsi="Times New Roman" w:cs="宋体"/>
          <w:sz w:val="24"/>
          <w:highlight w:val="none"/>
          <w:lang w:val="en-US" w:eastAsia="zh-CN"/>
        </w:rPr>
      </w:pPr>
      <w:r>
        <w:rPr>
          <w:rFonts w:hint="eastAsia" w:ascii="Times New Roman" w:hAnsi="Times New Roman" w:cs="宋体"/>
          <w:sz w:val="24"/>
          <w:highlight w:val="none"/>
          <w:lang w:val="en-US" w:eastAsia="zh-CN"/>
        </w:rPr>
        <w:t>3.当采购人提出售后服务需求时，供应商在接到服务需求后2小时内书面或电话响应，并在采购人指定的时间或合同约定的时间内完成故障处理或产品更换，满足采购人临床使用要求。供应商未按时响应或未能解决售后问题，视为违约，采购人有权追究其违约责任。</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宋体"/>
          <w:kern w:val="2"/>
          <w:sz w:val="24"/>
          <w:szCs w:val="24"/>
          <w:highlight w:val="none"/>
          <w:lang w:val="en-US" w:eastAsia="zh-CN" w:bidi="ar-SA"/>
        </w:rPr>
      </w:pPr>
      <w:r>
        <w:rPr>
          <w:rFonts w:hint="eastAsia" w:ascii="Times New Roman" w:hAnsi="Times New Roman" w:cs="宋体"/>
          <w:sz w:val="24"/>
          <w:highlight w:val="none"/>
          <w:lang w:val="en-US" w:eastAsia="zh-CN"/>
        </w:rPr>
        <w:t xml:space="preserve">   </w:t>
      </w:r>
      <w:r>
        <w:rPr>
          <w:rFonts w:hint="eastAsia" w:ascii="Times New Roman" w:hAnsi="Times New Roman" w:eastAsia="宋体" w:cs="宋体"/>
          <w:kern w:val="2"/>
          <w:sz w:val="24"/>
          <w:szCs w:val="24"/>
          <w:highlight w:val="none"/>
          <w:lang w:val="en-US" w:eastAsia="zh-CN" w:bidi="ar-SA"/>
        </w:rPr>
        <w:t>（</w:t>
      </w:r>
      <w:r>
        <w:rPr>
          <w:rFonts w:hint="eastAsia" w:ascii="Times New Roman" w:hAnsi="Times New Roman" w:cs="宋体"/>
          <w:kern w:val="2"/>
          <w:sz w:val="24"/>
          <w:szCs w:val="24"/>
          <w:highlight w:val="none"/>
          <w:lang w:val="en-US" w:eastAsia="zh-CN" w:bidi="ar-SA"/>
        </w:rPr>
        <w:t>七</w:t>
      </w:r>
      <w:r>
        <w:rPr>
          <w:rFonts w:hint="eastAsia" w:ascii="Times New Roman" w:hAnsi="Times New Roman" w:eastAsia="宋体" w:cs="宋体"/>
          <w:kern w:val="2"/>
          <w:sz w:val="24"/>
          <w:szCs w:val="24"/>
          <w:highlight w:val="none"/>
          <w:lang w:val="en-US" w:eastAsia="zh-CN" w:bidi="ar-SA"/>
        </w:rPr>
        <w:t>）如遇集中采购、政府或医保带量采购等国家相关政策变化或医院管理变更需要发生调整，医院有权终止合同，并执行最新的政策和要求。</w:t>
      </w:r>
    </w:p>
    <w:p>
      <w:pPr>
        <w:numPr>
          <w:ilvl w:val="0"/>
          <w:numId w:val="0"/>
        </w:numPr>
        <w:spacing w:line="360" w:lineRule="auto"/>
        <w:ind w:firstLine="482" w:firstLineChars="200"/>
        <w:rPr>
          <w:rFonts w:hint="eastAsia" w:eastAsia="宋体"/>
          <w:b/>
          <w:bCs/>
          <w:sz w:val="24"/>
          <w:lang w:val="en-US" w:eastAsia="zh-CN"/>
        </w:rPr>
      </w:pPr>
      <w:r>
        <w:rPr>
          <w:rFonts w:hint="eastAsia"/>
          <w:b/>
          <w:bCs/>
          <w:sz w:val="24"/>
          <w:lang w:val="en-US" w:eastAsia="zh-CN"/>
        </w:rPr>
        <w:t>五</w:t>
      </w:r>
      <w:r>
        <w:rPr>
          <w:rFonts w:hint="eastAsia" w:eastAsia="宋体"/>
          <w:b/>
          <w:bCs/>
          <w:sz w:val="24"/>
          <w:lang w:val="en-US" w:eastAsia="zh-CN"/>
        </w:rPr>
        <w:t>、确定成交供应商</w:t>
      </w:r>
    </w:p>
    <w:p>
      <w:pPr>
        <w:numPr>
          <w:ilvl w:val="0"/>
          <w:numId w:val="0"/>
        </w:numPr>
        <w:spacing w:line="360" w:lineRule="auto"/>
        <w:ind w:firstLine="480" w:firstLineChars="200"/>
        <w:jc w:val="left"/>
        <w:rPr>
          <w:rFonts w:hint="eastAsia" w:ascii="Times New Roman" w:hAnsi="Times New Roman" w:cs="宋体"/>
          <w:sz w:val="24"/>
          <w:highlight w:val="none"/>
          <w:lang w:val="en-US" w:eastAsia="zh-CN"/>
        </w:rPr>
      </w:pPr>
      <w:r>
        <w:rPr>
          <w:rFonts w:hint="eastAsia" w:ascii="Times New Roman" w:hAnsi="Times New Roman" w:cs="宋体"/>
          <w:sz w:val="24"/>
          <w:highlight w:val="none"/>
          <w:lang w:val="en-US" w:eastAsia="zh-CN"/>
        </w:rPr>
        <w:t>1.评审小组对报价人的报价文件进行资格审查及符合审查；</w:t>
      </w:r>
    </w:p>
    <w:p>
      <w:pPr>
        <w:numPr>
          <w:ilvl w:val="0"/>
          <w:numId w:val="0"/>
        </w:numPr>
        <w:spacing w:line="360" w:lineRule="auto"/>
        <w:ind w:firstLine="480" w:firstLineChars="200"/>
        <w:jc w:val="left"/>
        <w:rPr>
          <w:rFonts w:hint="eastAsia" w:ascii="Times New Roman" w:hAnsi="Times New Roman" w:cs="宋体"/>
          <w:sz w:val="24"/>
          <w:highlight w:val="none"/>
          <w:lang w:val="en-US" w:eastAsia="zh-CN"/>
        </w:rPr>
      </w:pPr>
      <w:r>
        <w:rPr>
          <w:rFonts w:hint="eastAsia" w:ascii="Times New Roman" w:hAnsi="Times New Roman" w:cs="宋体"/>
          <w:sz w:val="24"/>
          <w:highlight w:val="none"/>
          <w:lang w:val="en-US" w:eastAsia="zh-CN"/>
        </w:rPr>
        <w:t>2、由评审小组对通过资格审查及符合审查的报价供应商，按照“符合采购需求，质量和服务相等且报价最低的原则”，评审小组按照实际报价从低到高排序，依法确定成交供应商。</w:t>
      </w:r>
    </w:p>
    <w:p>
      <w:pPr>
        <w:numPr>
          <w:ilvl w:val="0"/>
          <w:numId w:val="0"/>
        </w:numPr>
        <w:spacing w:line="360" w:lineRule="auto"/>
        <w:ind w:firstLine="480" w:firstLineChars="200"/>
        <w:jc w:val="left"/>
        <w:rPr>
          <w:rFonts w:hint="eastAsia" w:ascii="Times New Roman" w:hAnsi="Times New Roman" w:cs="宋体"/>
          <w:sz w:val="24"/>
          <w:highlight w:val="none"/>
          <w:lang w:val="en-US" w:eastAsia="zh-CN"/>
        </w:rPr>
      </w:pPr>
      <w:r>
        <w:rPr>
          <w:rFonts w:hint="eastAsia" w:ascii="Times New Roman" w:hAnsi="Times New Roman" w:cs="宋体"/>
          <w:sz w:val="24"/>
          <w:highlight w:val="none"/>
          <w:lang w:val="en-US" w:eastAsia="zh-CN"/>
        </w:rPr>
        <w:t>3.</w:t>
      </w:r>
      <w:bookmarkStart w:id="2" w:name="OLE_LINK6"/>
      <w:r>
        <w:rPr>
          <w:rFonts w:hint="eastAsia" w:ascii="Times New Roman" w:hAnsi="Times New Roman" w:cs="宋体"/>
          <w:sz w:val="24"/>
          <w:highlight w:val="none"/>
          <w:lang w:val="en-US" w:eastAsia="zh-CN"/>
        </w:rPr>
        <w:t>若采购人认为该最低报价仍较高，不属于挂网目录最低价或次低价，采购人可不予以确定成交供应商，并重新组织询价。</w:t>
      </w:r>
    </w:p>
    <w:bookmarkEnd w:id="2"/>
    <w:p>
      <w:pPr>
        <w:numPr>
          <w:ilvl w:val="0"/>
          <w:numId w:val="0"/>
        </w:numPr>
        <w:spacing w:line="360" w:lineRule="auto"/>
        <w:ind w:firstLine="480" w:firstLineChars="200"/>
        <w:jc w:val="left"/>
        <w:rPr>
          <w:rFonts w:hint="default" w:ascii="Times New Roman" w:hAnsi="Times New Roman" w:cs="宋体"/>
          <w:sz w:val="24"/>
          <w:highlight w:val="none"/>
          <w:lang w:val="en-US" w:eastAsia="zh-CN"/>
        </w:rPr>
      </w:pPr>
      <w:r>
        <w:rPr>
          <w:rFonts w:hint="eastAsia" w:ascii="Times New Roman" w:hAnsi="Times New Roman" w:cs="宋体"/>
          <w:sz w:val="24"/>
          <w:highlight w:val="none"/>
          <w:lang w:val="en-US" w:eastAsia="zh-CN"/>
        </w:rPr>
        <w:t>4.当报价相同时，首选在院供应商，若都为在院供应商，则以上年度的年度考核情况确定供应商。若年度考核分值相同，则由评审小组在纪委的监督下抽签决定成交供应商。</w:t>
      </w:r>
    </w:p>
    <w:p>
      <w:pPr>
        <w:numPr>
          <w:ilvl w:val="0"/>
          <w:numId w:val="0"/>
        </w:numPr>
        <w:spacing w:line="360" w:lineRule="auto"/>
        <w:ind w:firstLine="480" w:firstLineChars="200"/>
        <w:jc w:val="left"/>
        <w:rPr>
          <w:rFonts w:hint="eastAsia" w:ascii="Times New Roman" w:hAnsi="Times New Roman" w:cs="宋体"/>
          <w:sz w:val="24"/>
          <w:highlight w:val="none"/>
          <w:lang w:val="en-US" w:eastAsia="zh-CN"/>
        </w:rPr>
      </w:pPr>
      <w:r>
        <w:rPr>
          <w:rFonts w:hint="eastAsia" w:ascii="Times New Roman" w:hAnsi="Times New Roman" w:cs="宋体"/>
          <w:sz w:val="24"/>
          <w:highlight w:val="none"/>
          <w:lang w:val="en-US" w:eastAsia="zh-CN"/>
        </w:rPr>
        <w:t>5.当排名第一的供应商不能履约时采购人可以重新组织采购；也可以选择由排名第二的候选供应商作为成交供应商，以此类推，如排名前三名的供应商均不能履约时，本次采购无效，采购人可重新采购；</w:t>
      </w:r>
    </w:p>
    <w:p>
      <w:pPr>
        <w:autoSpaceDE w:val="0"/>
        <w:autoSpaceDN w:val="0"/>
        <w:adjustRightInd w:val="0"/>
        <w:spacing w:line="360" w:lineRule="auto"/>
        <w:ind w:firstLine="482" w:firstLineChars="200"/>
        <w:rPr>
          <w:rFonts w:ascii="宋体" w:hAnsi="宋体" w:cs="宋体"/>
          <w:kern w:val="0"/>
          <w:sz w:val="28"/>
          <w:szCs w:val="28"/>
        </w:rPr>
      </w:pPr>
      <w:r>
        <w:rPr>
          <w:rFonts w:hint="eastAsia"/>
          <w:b/>
          <w:bCs/>
          <w:sz w:val="24"/>
          <w:lang w:val="en-US" w:eastAsia="zh-CN"/>
        </w:rPr>
        <w:t>六</w:t>
      </w:r>
      <w:r>
        <w:rPr>
          <w:rFonts w:hint="eastAsia"/>
          <w:b/>
          <w:bCs/>
          <w:sz w:val="24"/>
        </w:rPr>
        <w:t>、其他事项</w:t>
      </w:r>
    </w:p>
    <w:p>
      <w:pPr>
        <w:autoSpaceDE w:val="0"/>
        <w:autoSpaceDN w:val="0"/>
        <w:adjustRightInd w:val="0"/>
        <w:spacing w:line="360" w:lineRule="auto"/>
        <w:ind w:firstLine="480" w:firstLineChars="200"/>
        <w:rPr>
          <w:sz w:val="24"/>
        </w:rPr>
      </w:pPr>
      <w:r>
        <w:rPr>
          <w:rFonts w:hint="eastAsia"/>
          <w:sz w:val="24"/>
          <w:lang w:eastAsia="zh-CN"/>
        </w:rPr>
        <w:t>1.</w:t>
      </w:r>
      <w:r>
        <w:rPr>
          <w:rFonts w:hint="eastAsia"/>
          <w:sz w:val="24"/>
        </w:rPr>
        <w:t>本次成交供应商将在</w:t>
      </w:r>
      <w:r>
        <w:rPr>
          <w:rFonts w:hint="eastAsia"/>
          <w:sz w:val="24"/>
          <w:lang w:eastAsia="zh-CN"/>
        </w:rPr>
        <w:t>广元市精神卫生中心</w:t>
      </w:r>
      <w:r>
        <w:rPr>
          <w:rFonts w:hint="eastAsia"/>
          <w:sz w:val="24"/>
        </w:rPr>
        <w:t>官网上以公告形式发布。</w:t>
      </w:r>
    </w:p>
    <w:p>
      <w:pPr>
        <w:autoSpaceDE w:val="0"/>
        <w:autoSpaceDN w:val="0"/>
        <w:adjustRightInd w:val="0"/>
        <w:spacing w:line="360" w:lineRule="auto"/>
        <w:ind w:firstLine="480" w:firstLineChars="200"/>
        <w:rPr>
          <w:sz w:val="24"/>
        </w:rPr>
      </w:pPr>
      <w:r>
        <w:rPr>
          <w:rFonts w:hint="eastAsia"/>
          <w:sz w:val="24"/>
        </w:rPr>
        <w:t>2、若确定的成交供应商不能履约或出现虚假应标，则取消</w:t>
      </w:r>
      <w:r>
        <w:rPr>
          <w:rFonts w:hint="eastAsia"/>
          <w:sz w:val="24"/>
          <w:lang w:val="en-US" w:eastAsia="zh-CN"/>
        </w:rPr>
        <w:t>成交</w:t>
      </w:r>
      <w:r>
        <w:rPr>
          <w:rFonts w:hint="eastAsia"/>
          <w:sz w:val="24"/>
        </w:rPr>
        <w:t>资格、终止合同，且限制其三年内不得参与我院的任何</w:t>
      </w:r>
      <w:r>
        <w:rPr>
          <w:rFonts w:hint="eastAsia"/>
          <w:sz w:val="24"/>
          <w:lang w:eastAsia="zh-CN"/>
        </w:rPr>
        <w:t>耗材</w:t>
      </w:r>
      <w:r>
        <w:rPr>
          <w:rFonts w:hint="eastAsia"/>
          <w:sz w:val="24"/>
        </w:rPr>
        <w:t>采购活动。</w:t>
      </w:r>
    </w:p>
    <w:p>
      <w:pPr>
        <w:autoSpaceDE w:val="0"/>
        <w:autoSpaceDN w:val="0"/>
        <w:adjustRightInd w:val="0"/>
        <w:spacing w:line="360" w:lineRule="auto"/>
        <w:ind w:firstLine="480" w:firstLineChars="200"/>
        <w:rPr>
          <w:rFonts w:hint="eastAsia"/>
          <w:sz w:val="24"/>
        </w:rPr>
      </w:pPr>
      <w:r>
        <w:rPr>
          <w:rFonts w:hint="eastAsia"/>
          <w:sz w:val="24"/>
          <w:lang w:eastAsia="zh-CN"/>
        </w:rPr>
        <w:t>3.</w:t>
      </w:r>
      <w:r>
        <w:rPr>
          <w:rFonts w:hint="eastAsia"/>
          <w:sz w:val="24"/>
        </w:rPr>
        <w:t>确定成交的品种在合同期内，供应商应确保货源充足，保障供应，不得以任何理由终止配送。</w:t>
      </w:r>
    </w:p>
    <w:p>
      <w:pPr>
        <w:rPr>
          <w:rFonts w:hint="default" w:eastAsia="宋体"/>
          <w:lang w:val="en-US" w:eastAsia="zh-CN"/>
        </w:rPr>
      </w:pPr>
      <w:r>
        <w:rPr>
          <w:rFonts w:hint="eastAsia"/>
          <w:lang w:val="en-US" w:eastAsia="zh-CN"/>
        </w:rPr>
        <w:t xml:space="preserve">    4.本次采购合同签订内容按照医院常规供应商合同签订模版执行。</w:t>
      </w:r>
      <w:bookmarkStart w:id="6" w:name="_GoBack"/>
      <w:bookmarkEnd w:id="6"/>
    </w:p>
    <w:p>
      <w:pPr>
        <w:pStyle w:val="2"/>
        <w:rPr>
          <w:rFonts w:hint="default"/>
          <w:lang w:val="en-US" w:eastAsia="zh-CN"/>
        </w:rPr>
        <w:sectPr>
          <w:footerReference r:id="rId3" w:type="default"/>
          <w:pgSz w:w="11906" w:h="16838"/>
          <w:pgMar w:top="720" w:right="720" w:bottom="720" w:left="720" w:header="851" w:footer="992" w:gutter="0"/>
          <w:cols w:space="0" w:num="1"/>
          <w:rtlGutter w:val="0"/>
          <w:docGrid w:type="lines" w:linePitch="312" w:charSpace="0"/>
        </w:sectPr>
      </w:pPr>
      <w:r>
        <w:rPr>
          <w:rFonts w:hint="eastAsia"/>
          <w:lang w:val="en-US" w:eastAsia="zh-CN"/>
        </w:rPr>
        <w:t xml:space="preserve">   </w:t>
      </w:r>
    </w:p>
    <w:p>
      <w:pPr>
        <w:jc w:val="center"/>
        <w:rPr>
          <w:rFonts w:ascii="宋体" w:hAnsi="宋体"/>
          <w:b/>
          <w:sz w:val="32"/>
          <w:szCs w:val="32"/>
        </w:rPr>
      </w:pPr>
      <w:r>
        <w:rPr>
          <w:rFonts w:hint="eastAsia" w:ascii="宋体" w:hAnsi="宋体"/>
          <w:b/>
          <w:sz w:val="32"/>
          <w:szCs w:val="32"/>
          <w:lang w:eastAsia="zh-CN"/>
        </w:rPr>
        <w:t>广元市精神卫生中心耗材报价</w:t>
      </w:r>
      <w:r>
        <w:rPr>
          <w:rFonts w:hint="eastAsia" w:ascii="宋体" w:hAnsi="宋体"/>
          <w:b/>
          <w:sz w:val="32"/>
          <w:szCs w:val="32"/>
        </w:rPr>
        <w:t>一览表</w:t>
      </w:r>
    </w:p>
    <w:tbl>
      <w:tblPr>
        <w:tblStyle w:val="8"/>
        <w:tblpPr w:leftFromText="180" w:rightFromText="180" w:vertAnchor="text" w:horzAnchor="page" w:tblpX="1575" w:tblpY="111"/>
        <w:tblOverlap w:val="never"/>
        <w:tblW w:w="13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437"/>
        <w:gridCol w:w="1425"/>
        <w:gridCol w:w="1100"/>
        <w:gridCol w:w="1000"/>
        <w:gridCol w:w="1000"/>
        <w:gridCol w:w="1038"/>
        <w:gridCol w:w="775"/>
        <w:gridCol w:w="1325"/>
        <w:gridCol w:w="1025"/>
        <w:gridCol w:w="1287"/>
        <w:gridCol w:w="1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785" w:type="dxa"/>
            <w:vAlign w:val="center"/>
          </w:tcPr>
          <w:p>
            <w:pPr>
              <w:jc w:val="center"/>
              <w:rPr>
                <w:rFonts w:ascii="宋体" w:hAnsi="宋体" w:cs="Times New Roman"/>
                <w:kern w:val="0"/>
                <w:sz w:val="20"/>
                <w:szCs w:val="20"/>
              </w:rPr>
            </w:pPr>
            <w:r>
              <w:rPr>
                <w:rFonts w:hint="eastAsia" w:ascii="宋体" w:hAnsi="宋体" w:cs="Times New Roman"/>
                <w:kern w:val="0"/>
                <w:sz w:val="20"/>
                <w:szCs w:val="20"/>
              </w:rPr>
              <w:t>包号</w:t>
            </w:r>
          </w:p>
        </w:tc>
        <w:tc>
          <w:tcPr>
            <w:tcW w:w="1437" w:type="dxa"/>
            <w:vAlign w:val="center"/>
          </w:tcPr>
          <w:p>
            <w:pPr>
              <w:jc w:val="center"/>
              <w:rPr>
                <w:rFonts w:hint="eastAsia" w:ascii="宋体" w:hAnsi="宋体" w:cs="Times New Roman"/>
                <w:kern w:val="0"/>
                <w:sz w:val="20"/>
                <w:szCs w:val="20"/>
                <w:lang w:eastAsia="zh-CN"/>
              </w:rPr>
            </w:pPr>
            <w:r>
              <w:rPr>
                <w:rFonts w:hint="eastAsia" w:ascii="宋体" w:hAnsi="宋体" w:cs="Times New Roman"/>
                <w:kern w:val="0"/>
                <w:sz w:val="20"/>
                <w:szCs w:val="20"/>
                <w:lang w:eastAsia="zh-CN"/>
              </w:rPr>
              <w:t>产品编码</w:t>
            </w:r>
          </w:p>
          <w:p>
            <w:pPr>
              <w:jc w:val="center"/>
              <w:rPr>
                <w:rFonts w:hint="default" w:ascii="宋体" w:hAnsi="宋体" w:cs="Times New Roman"/>
                <w:kern w:val="0"/>
                <w:sz w:val="20"/>
                <w:szCs w:val="20"/>
                <w:lang w:val="en-US" w:eastAsia="zh-CN"/>
              </w:rPr>
            </w:pPr>
            <w:r>
              <w:rPr>
                <w:rFonts w:hint="eastAsia" w:ascii="宋体" w:hAnsi="宋体" w:cs="Times New Roman"/>
                <w:kern w:val="0"/>
                <w:sz w:val="20"/>
                <w:szCs w:val="20"/>
                <w:lang w:eastAsia="zh-CN"/>
              </w:rPr>
              <w:t>产品</w:t>
            </w:r>
            <w:r>
              <w:rPr>
                <w:rFonts w:hint="eastAsia" w:ascii="宋体" w:hAnsi="宋体" w:cs="Times New Roman"/>
                <w:kern w:val="0"/>
                <w:sz w:val="20"/>
                <w:szCs w:val="20"/>
                <w:lang w:val="en-US" w:eastAsia="zh-CN"/>
              </w:rPr>
              <w:t>ID</w:t>
            </w:r>
          </w:p>
        </w:tc>
        <w:tc>
          <w:tcPr>
            <w:tcW w:w="1425" w:type="dxa"/>
            <w:vAlign w:val="center"/>
          </w:tcPr>
          <w:p>
            <w:pPr>
              <w:jc w:val="center"/>
              <w:rPr>
                <w:rFonts w:ascii="宋体" w:hAnsi="宋体" w:cs="Times New Roman"/>
                <w:kern w:val="0"/>
                <w:sz w:val="20"/>
                <w:szCs w:val="20"/>
              </w:rPr>
            </w:pPr>
            <w:r>
              <w:rPr>
                <w:rFonts w:hint="eastAsia" w:ascii="宋体" w:hAnsi="宋体" w:cs="Times New Roman"/>
                <w:kern w:val="0"/>
                <w:sz w:val="20"/>
                <w:szCs w:val="20"/>
                <w:lang w:eastAsia="zh-CN"/>
              </w:rPr>
              <w:t>耗材</w:t>
            </w:r>
            <w:r>
              <w:rPr>
                <w:rFonts w:hint="eastAsia" w:ascii="宋体" w:hAnsi="宋体" w:cs="Times New Roman"/>
                <w:kern w:val="0"/>
                <w:sz w:val="20"/>
                <w:szCs w:val="20"/>
              </w:rPr>
              <w:t>通用名称</w:t>
            </w:r>
          </w:p>
        </w:tc>
        <w:tc>
          <w:tcPr>
            <w:tcW w:w="1100" w:type="dxa"/>
            <w:vAlign w:val="center"/>
          </w:tcPr>
          <w:p>
            <w:pPr>
              <w:jc w:val="center"/>
              <w:rPr>
                <w:rFonts w:ascii="宋体" w:hAnsi="宋体" w:cs="Times New Roman"/>
                <w:kern w:val="0"/>
                <w:sz w:val="20"/>
                <w:szCs w:val="20"/>
              </w:rPr>
            </w:pPr>
            <w:r>
              <w:rPr>
                <w:rFonts w:hint="eastAsia" w:ascii="宋体" w:hAnsi="宋体" w:cs="Times New Roman"/>
                <w:kern w:val="0"/>
                <w:sz w:val="20"/>
                <w:szCs w:val="20"/>
              </w:rPr>
              <w:t>规格</w:t>
            </w:r>
          </w:p>
        </w:tc>
        <w:tc>
          <w:tcPr>
            <w:tcW w:w="1000" w:type="dxa"/>
            <w:vAlign w:val="center"/>
          </w:tcPr>
          <w:p>
            <w:pPr>
              <w:jc w:val="center"/>
              <w:rPr>
                <w:rFonts w:ascii="宋体" w:hAnsi="宋体" w:cs="Times New Roman"/>
                <w:kern w:val="0"/>
                <w:sz w:val="20"/>
                <w:szCs w:val="20"/>
              </w:rPr>
            </w:pPr>
            <w:r>
              <w:rPr>
                <w:rFonts w:hint="eastAsia" w:ascii="宋体" w:hAnsi="宋体" w:cs="Times New Roman"/>
                <w:kern w:val="0"/>
                <w:sz w:val="20"/>
                <w:szCs w:val="20"/>
              </w:rPr>
              <w:t>生产企业</w:t>
            </w:r>
          </w:p>
        </w:tc>
        <w:tc>
          <w:tcPr>
            <w:tcW w:w="1000" w:type="dxa"/>
            <w:vAlign w:val="center"/>
          </w:tcPr>
          <w:p>
            <w:pPr>
              <w:jc w:val="center"/>
              <w:rPr>
                <w:rFonts w:hint="default" w:ascii="宋体" w:hAnsi="宋体" w:eastAsia="宋体" w:cs="Times New Roman"/>
                <w:kern w:val="0"/>
                <w:sz w:val="20"/>
                <w:szCs w:val="20"/>
                <w:lang w:val="en-US" w:eastAsia="zh-CN"/>
              </w:rPr>
            </w:pPr>
            <w:r>
              <w:rPr>
                <w:rFonts w:hint="eastAsia" w:ascii="宋体" w:hAnsi="宋体" w:cs="Times New Roman"/>
                <w:kern w:val="0"/>
                <w:sz w:val="20"/>
                <w:szCs w:val="20"/>
                <w:lang w:val="en-US" w:eastAsia="zh-CN"/>
              </w:rPr>
              <w:t>产品注册证号</w:t>
            </w:r>
          </w:p>
        </w:tc>
        <w:tc>
          <w:tcPr>
            <w:tcW w:w="1038" w:type="dxa"/>
            <w:vAlign w:val="center"/>
          </w:tcPr>
          <w:p>
            <w:pPr>
              <w:jc w:val="center"/>
              <w:rPr>
                <w:rFonts w:hint="default" w:ascii="宋体" w:hAnsi="宋体" w:eastAsia="宋体" w:cs="Times New Roman"/>
                <w:kern w:val="0"/>
                <w:sz w:val="20"/>
                <w:szCs w:val="20"/>
                <w:lang w:val="en-US" w:eastAsia="zh-CN"/>
              </w:rPr>
            </w:pPr>
            <w:r>
              <w:rPr>
                <w:rFonts w:hint="eastAsia" w:ascii="宋体" w:hAnsi="宋体" w:cs="Times New Roman"/>
                <w:kern w:val="0"/>
                <w:sz w:val="20"/>
                <w:szCs w:val="20"/>
                <w:lang w:val="en-US" w:eastAsia="zh-CN"/>
              </w:rPr>
              <w:t>供应商名称</w:t>
            </w:r>
          </w:p>
        </w:tc>
        <w:tc>
          <w:tcPr>
            <w:tcW w:w="775" w:type="dxa"/>
            <w:vAlign w:val="center"/>
          </w:tcPr>
          <w:p>
            <w:pPr>
              <w:jc w:val="center"/>
              <w:rPr>
                <w:rFonts w:hint="eastAsia" w:ascii="宋体" w:hAnsi="宋体" w:cs="Times New Roman"/>
                <w:kern w:val="0"/>
                <w:sz w:val="20"/>
                <w:szCs w:val="20"/>
                <w:lang w:val="en-US" w:eastAsia="zh-CN"/>
              </w:rPr>
            </w:pPr>
            <w:r>
              <w:rPr>
                <w:rFonts w:hint="eastAsia" w:ascii="宋体" w:hAnsi="宋体" w:cs="Times New Roman"/>
                <w:kern w:val="0"/>
                <w:sz w:val="20"/>
                <w:szCs w:val="20"/>
                <w:lang w:val="en-US" w:eastAsia="zh-CN"/>
              </w:rPr>
              <w:t>单位</w:t>
            </w:r>
          </w:p>
        </w:tc>
        <w:tc>
          <w:tcPr>
            <w:tcW w:w="1325" w:type="dxa"/>
            <w:vAlign w:val="center"/>
          </w:tcPr>
          <w:p>
            <w:pPr>
              <w:jc w:val="center"/>
              <w:rPr>
                <w:rFonts w:ascii="宋体" w:hAnsi="宋体" w:cs="Times New Roman"/>
                <w:kern w:val="0"/>
                <w:sz w:val="20"/>
                <w:szCs w:val="20"/>
              </w:rPr>
            </w:pPr>
            <w:bookmarkStart w:id="3" w:name="OLE_LINK2"/>
            <w:r>
              <w:rPr>
                <w:rFonts w:hint="eastAsia" w:ascii="宋体" w:hAnsi="宋体" w:cs="Times New Roman"/>
                <w:kern w:val="0"/>
                <w:sz w:val="20"/>
                <w:szCs w:val="20"/>
                <w:lang w:val="en-US" w:eastAsia="zh-CN"/>
              </w:rPr>
              <w:t>省最高参考价</w:t>
            </w:r>
            <w:bookmarkEnd w:id="3"/>
          </w:p>
        </w:tc>
        <w:tc>
          <w:tcPr>
            <w:tcW w:w="1025" w:type="dxa"/>
            <w:vAlign w:val="center"/>
          </w:tcPr>
          <w:p>
            <w:pPr>
              <w:jc w:val="center"/>
              <w:rPr>
                <w:rFonts w:hint="eastAsia" w:ascii="宋体" w:hAnsi="宋体" w:cs="Times New Roman"/>
                <w:kern w:val="0"/>
                <w:sz w:val="20"/>
                <w:szCs w:val="20"/>
              </w:rPr>
            </w:pPr>
            <w:bookmarkStart w:id="4" w:name="OLE_LINK3"/>
            <w:r>
              <w:rPr>
                <w:rFonts w:hint="eastAsia" w:ascii="宋体" w:hAnsi="宋体" w:cs="Times New Roman"/>
                <w:kern w:val="0"/>
                <w:sz w:val="20"/>
                <w:szCs w:val="20"/>
                <w:lang w:val="en-US" w:eastAsia="zh-CN"/>
              </w:rPr>
              <w:t>联动参考价</w:t>
            </w:r>
            <w:bookmarkEnd w:id="4"/>
          </w:p>
        </w:tc>
        <w:tc>
          <w:tcPr>
            <w:tcW w:w="1287" w:type="dxa"/>
            <w:vAlign w:val="center"/>
          </w:tcPr>
          <w:p>
            <w:pPr>
              <w:jc w:val="center"/>
              <w:rPr>
                <w:rFonts w:hint="eastAsia" w:ascii="宋体" w:hAnsi="宋体" w:cs="Times New Roman"/>
                <w:kern w:val="0"/>
                <w:sz w:val="20"/>
                <w:szCs w:val="20"/>
              </w:rPr>
            </w:pPr>
            <w:bookmarkStart w:id="5" w:name="OLE_LINK4"/>
            <w:r>
              <w:rPr>
                <w:rFonts w:hint="eastAsia" w:ascii="宋体" w:hAnsi="宋体" w:cs="Times New Roman"/>
                <w:kern w:val="0"/>
                <w:sz w:val="20"/>
                <w:szCs w:val="20"/>
                <w:lang w:val="en-US" w:eastAsia="zh-CN"/>
              </w:rPr>
              <w:t>截止上月末加权平均价</w:t>
            </w:r>
            <w:bookmarkEnd w:id="5"/>
          </w:p>
        </w:tc>
        <w:tc>
          <w:tcPr>
            <w:tcW w:w="1563" w:type="dxa"/>
            <w:vAlign w:val="center"/>
          </w:tcPr>
          <w:p>
            <w:pPr>
              <w:jc w:val="center"/>
              <w:rPr>
                <w:rFonts w:ascii="宋体" w:hAnsi="宋体" w:cs="Times New Roman"/>
                <w:kern w:val="0"/>
                <w:sz w:val="20"/>
                <w:szCs w:val="20"/>
              </w:rPr>
            </w:pPr>
            <w:r>
              <w:rPr>
                <w:rFonts w:hint="eastAsia" w:ascii="宋体" w:hAnsi="宋体" w:cs="Times New Roman"/>
                <w:kern w:val="0"/>
                <w:sz w:val="20"/>
                <w:szCs w:val="20"/>
                <w:lang w:eastAsia="zh-CN"/>
              </w:rPr>
              <w:t>报价</w:t>
            </w:r>
            <w:r>
              <w:rPr>
                <w:rFonts w:hint="eastAsia" w:ascii="宋体" w:hAnsi="宋体" w:cs="Times New Roman"/>
                <w:kern w:val="0"/>
                <w:sz w:val="20"/>
                <w:szCs w:val="20"/>
              </w:rPr>
              <w:t>（元）</w:t>
            </w:r>
          </w:p>
          <w:p>
            <w:pPr>
              <w:jc w:val="center"/>
              <w:rPr>
                <w:rFonts w:ascii="宋体" w:hAnsi="宋体" w:cs="Times New Roman"/>
                <w:kern w:val="0"/>
                <w:sz w:val="20"/>
                <w:szCs w:val="20"/>
              </w:rPr>
            </w:pPr>
            <w:r>
              <w:rPr>
                <w:rFonts w:hint="eastAsia" w:ascii="宋体" w:hAnsi="宋体" w:cs="Times New Roman"/>
                <w:kern w:val="0"/>
                <w:sz w:val="20"/>
                <w:szCs w:val="20"/>
              </w:rPr>
              <w:t>（按单位）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8" w:hRule="atLeast"/>
        </w:trPr>
        <w:tc>
          <w:tcPr>
            <w:tcW w:w="785" w:type="dxa"/>
            <w:vAlign w:val="center"/>
          </w:tcPr>
          <w:p>
            <w:pPr>
              <w:jc w:val="center"/>
              <w:rPr>
                <w:rFonts w:ascii="宋体" w:hAnsi="宋体" w:cs="Times New Roman"/>
                <w:kern w:val="0"/>
                <w:sz w:val="20"/>
                <w:szCs w:val="20"/>
              </w:rPr>
            </w:pPr>
          </w:p>
        </w:tc>
        <w:tc>
          <w:tcPr>
            <w:tcW w:w="1437" w:type="dxa"/>
            <w:vAlign w:val="center"/>
          </w:tcPr>
          <w:p>
            <w:pPr>
              <w:jc w:val="center"/>
              <w:rPr>
                <w:rFonts w:hint="default" w:ascii="宋体" w:hAnsi="宋体" w:eastAsia="宋体" w:cs="Times New Roman"/>
                <w:kern w:val="0"/>
                <w:sz w:val="20"/>
                <w:szCs w:val="20"/>
                <w:lang w:val="en-US" w:eastAsia="zh-CN"/>
              </w:rPr>
            </w:pPr>
            <w:r>
              <w:rPr>
                <w:rFonts w:hint="eastAsia" w:ascii="宋体" w:hAnsi="宋体" w:cs="Times New Roman"/>
                <w:kern w:val="0"/>
                <w:sz w:val="20"/>
                <w:szCs w:val="20"/>
                <w:lang w:eastAsia="zh-CN"/>
              </w:rPr>
              <w:t>产品编码和</w:t>
            </w:r>
            <w:r>
              <w:rPr>
                <w:rFonts w:hint="eastAsia" w:ascii="宋体" w:hAnsi="宋体" w:cs="Times New Roman"/>
                <w:kern w:val="0"/>
                <w:sz w:val="20"/>
                <w:szCs w:val="20"/>
                <w:lang w:val="en-US" w:eastAsia="zh-CN"/>
              </w:rPr>
              <w:t>ID都写上</w:t>
            </w:r>
          </w:p>
        </w:tc>
        <w:tc>
          <w:tcPr>
            <w:tcW w:w="1425" w:type="dxa"/>
            <w:vAlign w:val="center"/>
          </w:tcPr>
          <w:p>
            <w:pPr>
              <w:jc w:val="center"/>
              <w:rPr>
                <w:rFonts w:ascii="宋体" w:hAnsi="宋体" w:cs="Times New Roman"/>
                <w:kern w:val="0"/>
                <w:sz w:val="20"/>
                <w:szCs w:val="20"/>
              </w:rPr>
            </w:pPr>
            <w:r>
              <w:rPr>
                <w:rFonts w:hint="eastAsia" w:ascii="宋体" w:hAnsi="宋体" w:cs="Times New Roman"/>
                <w:kern w:val="0"/>
                <w:sz w:val="20"/>
                <w:szCs w:val="20"/>
              </w:rPr>
              <w:t>通用名称要与阳光采购挂网目录一致</w:t>
            </w:r>
          </w:p>
        </w:tc>
        <w:tc>
          <w:tcPr>
            <w:tcW w:w="1100" w:type="dxa"/>
            <w:vAlign w:val="center"/>
          </w:tcPr>
          <w:p>
            <w:pPr>
              <w:jc w:val="center"/>
              <w:rPr>
                <w:rFonts w:ascii="宋体" w:hAnsi="宋体" w:cs="Times New Roman"/>
                <w:kern w:val="0"/>
                <w:sz w:val="20"/>
                <w:szCs w:val="20"/>
              </w:rPr>
            </w:pPr>
            <w:r>
              <w:rPr>
                <w:rFonts w:hint="eastAsia" w:ascii="宋体" w:hAnsi="宋体" w:cs="Times New Roman"/>
                <w:kern w:val="0"/>
                <w:sz w:val="20"/>
                <w:szCs w:val="20"/>
              </w:rPr>
              <w:t>必须与注册证一致</w:t>
            </w:r>
          </w:p>
        </w:tc>
        <w:tc>
          <w:tcPr>
            <w:tcW w:w="1000" w:type="dxa"/>
            <w:vAlign w:val="center"/>
          </w:tcPr>
          <w:p>
            <w:pPr>
              <w:jc w:val="center"/>
              <w:rPr>
                <w:rFonts w:hint="eastAsia" w:ascii="宋体" w:hAnsi="宋体" w:eastAsia="宋体" w:cs="Times New Roman"/>
                <w:kern w:val="0"/>
                <w:sz w:val="20"/>
                <w:szCs w:val="20"/>
                <w:lang w:val="en-US" w:eastAsia="zh-CN"/>
              </w:rPr>
            </w:pPr>
            <w:r>
              <w:rPr>
                <w:rFonts w:hint="eastAsia" w:ascii="宋体" w:hAnsi="宋体" w:cs="Times New Roman"/>
                <w:kern w:val="0"/>
                <w:sz w:val="20"/>
                <w:szCs w:val="20"/>
              </w:rPr>
              <w:t>生产企业</w:t>
            </w:r>
            <w:r>
              <w:rPr>
                <w:rFonts w:hint="eastAsia" w:ascii="宋体" w:hAnsi="宋体" w:cs="Times New Roman"/>
                <w:kern w:val="0"/>
                <w:sz w:val="20"/>
                <w:szCs w:val="20"/>
                <w:lang w:val="en-US" w:eastAsia="zh-CN"/>
              </w:rPr>
              <w:t>名称</w:t>
            </w:r>
          </w:p>
        </w:tc>
        <w:tc>
          <w:tcPr>
            <w:tcW w:w="1000" w:type="dxa"/>
            <w:vAlign w:val="center"/>
          </w:tcPr>
          <w:p>
            <w:pPr>
              <w:jc w:val="center"/>
              <w:rPr>
                <w:rFonts w:ascii="宋体" w:hAnsi="宋体" w:cs="Times New Roman"/>
                <w:kern w:val="0"/>
                <w:sz w:val="20"/>
                <w:szCs w:val="20"/>
              </w:rPr>
            </w:pPr>
          </w:p>
        </w:tc>
        <w:tc>
          <w:tcPr>
            <w:tcW w:w="1038" w:type="dxa"/>
            <w:vAlign w:val="center"/>
          </w:tcPr>
          <w:p>
            <w:pPr>
              <w:jc w:val="center"/>
              <w:rPr>
                <w:rFonts w:ascii="宋体" w:hAnsi="宋体" w:cs="Times New Roman"/>
                <w:kern w:val="0"/>
                <w:sz w:val="20"/>
                <w:szCs w:val="20"/>
              </w:rPr>
            </w:pPr>
          </w:p>
        </w:tc>
        <w:tc>
          <w:tcPr>
            <w:tcW w:w="775" w:type="dxa"/>
            <w:vAlign w:val="center"/>
          </w:tcPr>
          <w:p>
            <w:pPr>
              <w:jc w:val="center"/>
              <w:rPr>
                <w:rFonts w:hint="eastAsia" w:ascii="宋体" w:hAnsi="宋体" w:cs="Times New Roman"/>
                <w:kern w:val="0"/>
                <w:sz w:val="20"/>
                <w:szCs w:val="20"/>
              </w:rPr>
            </w:pPr>
          </w:p>
        </w:tc>
        <w:tc>
          <w:tcPr>
            <w:tcW w:w="1325" w:type="dxa"/>
            <w:vAlign w:val="center"/>
          </w:tcPr>
          <w:p>
            <w:pPr>
              <w:jc w:val="center"/>
              <w:rPr>
                <w:rFonts w:ascii="宋体" w:hAnsi="宋体" w:cs="Times New Roman"/>
                <w:kern w:val="0"/>
                <w:sz w:val="20"/>
                <w:szCs w:val="20"/>
              </w:rPr>
            </w:pPr>
            <w:r>
              <w:rPr>
                <w:rFonts w:hint="eastAsia" w:ascii="宋体" w:hAnsi="宋体" w:cs="Times New Roman"/>
                <w:kern w:val="0"/>
                <w:sz w:val="20"/>
                <w:szCs w:val="20"/>
                <w:lang w:eastAsia="zh-CN"/>
              </w:rPr>
              <w:t>药品和医用耗材招采管理系统</w:t>
            </w:r>
          </w:p>
        </w:tc>
        <w:tc>
          <w:tcPr>
            <w:tcW w:w="1025" w:type="dxa"/>
            <w:vAlign w:val="center"/>
          </w:tcPr>
          <w:p>
            <w:pPr>
              <w:jc w:val="center"/>
              <w:rPr>
                <w:rFonts w:hint="eastAsia" w:ascii="宋体" w:hAnsi="宋体" w:cs="Times New Roman"/>
                <w:kern w:val="0"/>
                <w:sz w:val="20"/>
                <w:szCs w:val="20"/>
              </w:rPr>
            </w:pPr>
            <w:r>
              <w:rPr>
                <w:rFonts w:hint="eastAsia" w:ascii="宋体" w:hAnsi="宋体" w:cs="Times New Roman"/>
                <w:kern w:val="0"/>
                <w:sz w:val="20"/>
                <w:szCs w:val="20"/>
                <w:lang w:eastAsia="zh-CN"/>
              </w:rPr>
              <w:t>药品和医用耗材招采管理系统</w:t>
            </w:r>
          </w:p>
        </w:tc>
        <w:tc>
          <w:tcPr>
            <w:tcW w:w="1287" w:type="dxa"/>
            <w:vAlign w:val="center"/>
          </w:tcPr>
          <w:p>
            <w:pPr>
              <w:jc w:val="center"/>
              <w:rPr>
                <w:rFonts w:hint="eastAsia" w:ascii="宋体" w:hAnsi="宋体" w:cs="Times New Roman"/>
                <w:kern w:val="0"/>
                <w:sz w:val="20"/>
                <w:szCs w:val="20"/>
              </w:rPr>
            </w:pPr>
            <w:r>
              <w:rPr>
                <w:rFonts w:hint="eastAsia" w:ascii="宋体" w:hAnsi="宋体" w:cs="Times New Roman"/>
                <w:kern w:val="0"/>
                <w:sz w:val="20"/>
                <w:szCs w:val="20"/>
                <w:lang w:eastAsia="zh-CN"/>
              </w:rPr>
              <w:t>药品和医用耗材招采管理系统</w:t>
            </w:r>
          </w:p>
        </w:tc>
        <w:tc>
          <w:tcPr>
            <w:tcW w:w="1563" w:type="dxa"/>
            <w:vAlign w:val="center"/>
          </w:tcPr>
          <w:p>
            <w:pPr>
              <w:jc w:val="center"/>
              <w:rPr>
                <w:rFonts w:hint="eastAsia" w:ascii="宋体" w:hAnsi="宋体" w:eastAsia="宋体" w:cs="Times New Roman"/>
                <w:kern w:val="0"/>
                <w:sz w:val="20"/>
                <w:szCs w:val="20"/>
                <w:lang w:eastAsia="zh-CN"/>
              </w:rPr>
            </w:pPr>
            <w:r>
              <w:rPr>
                <w:rFonts w:hint="eastAsia" w:ascii="宋体" w:hAnsi="宋体" w:cs="Times New Roman"/>
                <w:kern w:val="0"/>
                <w:sz w:val="20"/>
                <w:szCs w:val="20"/>
              </w:rPr>
              <w:t>供应商自</w:t>
            </w:r>
            <w:r>
              <w:rPr>
                <w:rFonts w:hint="eastAsia" w:ascii="宋体" w:hAnsi="宋体" w:cs="Times New Roman"/>
                <w:kern w:val="0"/>
                <w:sz w:val="20"/>
                <w:szCs w:val="20"/>
                <w:lang w:eastAsia="zh-CN"/>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5" w:type="dxa"/>
            <w:vAlign w:val="center"/>
          </w:tcPr>
          <w:p>
            <w:pPr>
              <w:jc w:val="center"/>
              <w:rPr>
                <w:rFonts w:ascii="宋体" w:hAnsi="宋体" w:cs="Times New Roman"/>
                <w:kern w:val="0"/>
                <w:sz w:val="20"/>
                <w:szCs w:val="20"/>
              </w:rPr>
            </w:pPr>
          </w:p>
        </w:tc>
        <w:tc>
          <w:tcPr>
            <w:tcW w:w="1437" w:type="dxa"/>
            <w:vAlign w:val="center"/>
          </w:tcPr>
          <w:p>
            <w:pPr>
              <w:jc w:val="center"/>
              <w:rPr>
                <w:rFonts w:ascii="宋体" w:hAnsi="宋体" w:cs="Times New Roman"/>
                <w:kern w:val="0"/>
                <w:sz w:val="20"/>
                <w:szCs w:val="20"/>
              </w:rPr>
            </w:pPr>
          </w:p>
        </w:tc>
        <w:tc>
          <w:tcPr>
            <w:tcW w:w="1425" w:type="dxa"/>
            <w:vAlign w:val="center"/>
          </w:tcPr>
          <w:p>
            <w:pPr>
              <w:jc w:val="center"/>
              <w:rPr>
                <w:rFonts w:ascii="宋体" w:hAnsi="宋体" w:cs="Times New Roman"/>
                <w:kern w:val="0"/>
                <w:sz w:val="20"/>
                <w:szCs w:val="20"/>
              </w:rPr>
            </w:pPr>
          </w:p>
        </w:tc>
        <w:tc>
          <w:tcPr>
            <w:tcW w:w="1100" w:type="dxa"/>
            <w:vAlign w:val="center"/>
          </w:tcPr>
          <w:p>
            <w:pPr>
              <w:jc w:val="center"/>
              <w:rPr>
                <w:rFonts w:ascii="宋体" w:hAnsi="宋体" w:cs="Times New Roman"/>
                <w:kern w:val="0"/>
                <w:sz w:val="20"/>
                <w:szCs w:val="20"/>
              </w:rPr>
            </w:pPr>
          </w:p>
        </w:tc>
        <w:tc>
          <w:tcPr>
            <w:tcW w:w="1000" w:type="dxa"/>
            <w:vAlign w:val="center"/>
          </w:tcPr>
          <w:p>
            <w:pPr>
              <w:jc w:val="center"/>
              <w:rPr>
                <w:rFonts w:ascii="宋体" w:hAnsi="宋体" w:cs="Times New Roman"/>
                <w:kern w:val="0"/>
                <w:sz w:val="20"/>
                <w:szCs w:val="20"/>
              </w:rPr>
            </w:pPr>
          </w:p>
        </w:tc>
        <w:tc>
          <w:tcPr>
            <w:tcW w:w="1000" w:type="dxa"/>
            <w:vAlign w:val="center"/>
          </w:tcPr>
          <w:p>
            <w:pPr>
              <w:jc w:val="center"/>
              <w:rPr>
                <w:rFonts w:ascii="宋体" w:hAnsi="宋体" w:cs="Times New Roman"/>
                <w:kern w:val="0"/>
                <w:sz w:val="20"/>
                <w:szCs w:val="20"/>
              </w:rPr>
            </w:pPr>
          </w:p>
        </w:tc>
        <w:tc>
          <w:tcPr>
            <w:tcW w:w="1038" w:type="dxa"/>
            <w:vAlign w:val="center"/>
          </w:tcPr>
          <w:p>
            <w:pPr>
              <w:jc w:val="center"/>
              <w:rPr>
                <w:rFonts w:ascii="宋体" w:hAnsi="宋体" w:cs="Times New Roman"/>
                <w:kern w:val="0"/>
                <w:sz w:val="20"/>
                <w:szCs w:val="20"/>
              </w:rPr>
            </w:pPr>
          </w:p>
        </w:tc>
        <w:tc>
          <w:tcPr>
            <w:tcW w:w="775" w:type="dxa"/>
          </w:tcPr>
          <w:p>
            <w:pPr>
              <w:adjustRightInd w:val="0"/>
              <w:snapToGrid w:val="0"/>
              <w:spacing w:line="440" w:lineRule="exact"/>
              <w:ind w:right="71"/>
              <w:jc w:val="center"/>
              <w:rPr>
                <w:rFonts w:ascii="宋体" w:hAnsi="宋体" w:cs="Times New Roman"/>
                <w:bCs/>
                <w:snapToGrid w:val="0"/>
                <w:color w:val="000000"/>
                <w:kern w:val="0"/>
                <w:sz w:val="20"/>
                <w:szCs w:val="20"/>
              </w:rPr>
            </w:pPr>
          </w:p>
        </w:tc>
        <w:tc>
          <w:tcPr>
            <w:tcW w:w="1325" w:type="dxa"/>
          </w:tcPr>
          <w:p>
            <w:pPr>
              <w:adjustRightInd w:val="0"/>
              <w:snapToGrid w:val="0"/>
              <w:spacing w:line="440" w:lineRule="exact"/>
              <w:ind w:right="71"/>
              <w:jc w:val="center"/>
              <w:rPr>
                <w:rFonts w:ascii="宋体" w:hAnsi="宋体" w:cs="Times New Roman"/>
                <w:bCs/>
                <w:snapToGrid w:val="0"/>
                <w:color w:val="000000"/>
                <w:kern w:val="0"/>
                <w:sz w:val="20"/>
                <w:szCs w:val="20"/>
              </w:rPr>
            </w:pPr>
          </w:p>
        </w:tc>
        <w:tc>
          <w:tcPr>
            <w:tcW w:w="1025" w:type="dxa"/>
            <w:vAlign w:val="center"/>
          </w:tcPr>
          <w:p>
            <w:pPr>
              <w:jc w:val="center"/>
              <w:rPr>
                <w:rFonts w:ascii="宋体" w:hAnsi="宋体" w:cs="Times New Roman"/>
                <w:bCs/>
                <w:snapToGrid w:val="0"/>
                <w:color w:val="000000"/>
                <w:kern w:val="0"/>
                <w:sz w:val="20"/>
                <w:szCs w:val="20"/>
              </w:rPr>
            </w:pPr>
          </w:p>
        </w:tc>
        <w:tc>
          <w:tcPr>
            <w:tcW w:w="1287" w:type="dxa"/>
            <w:vAlign w:val="center"/>
          </w:tcPr>
          <w:p>
            <w:pPr>
              <w:jc w:val="center"/>
              <w:rPr>
                <w:rFonts w:ascii="宋体" w:hAnsi="宋体" w:cs="Times New Roman"/>
                <w:bCs/>
                <w:snapToGrid w:val="0"/>
                <w:color w:val="000000"/>
                <w:kern w:val="0"/>
                <w:sz w:val="20"/>
                <w:szCs w:val="20"/>
              </w:rPr>
            </w:pPr>
          </w:p>
        </w:tc>
        <w:tc>
          <w:tcPr>
            <w:tcW w:w="1563" w:type="dxa"/>
          </w:tcPr>
          <w:p>
            <w:pPr>
              <w:adjustRightInd w:val="0"/>
              <w:snapToGrid w:val="0"/>
              <w:spacing w:line="440" w:lineRule="exact"/>
              <w:ind w:right="71"/>
              <w:jc w:val="center"/>
              <w:rPr>
                <w:rFonts w:ascii="宋体" w:hAnsi="宋体" w:cs="Times New Roman"/>
                <w:bCs/>
                <w:snapToGrid w:val="0"/>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5" w:type="dxa"/>
            <w:vAlign w:val="center"/>
          </w:tcPr>
          <w:p>
            <w:pPr>
              <w:jc w:val="center"/>
              <w:rPr>
                <w:rFonts w:ascii="宋体" w:hAnsi="宋体" w:cs="Times New Roman"/>
                <w:color w:val="FF0000"/>
                <w:kern w:val="0"/>
                <w:sz w:val="20"/>
                <w:szCs w:val="20"/>
              </w:rPr>
            </w:pPr>
          </w:p>
        </w:tc>
        <w:tc>
          <w:tcPr>
            <w:tcW w:w="1437" w:type="dxa"/>
            <w:vAlign w:val="center"/>
          </w:tcPr>
          <w:p>
            <w:pPr>
              <w:jc w:val="center"/>
              <w:rPr>
                <w:rFonts w:ascii="宋体" w:hAnsi="宋体" w:cs="Times New Roman"/>
                <w:color w:val="FF0000"/>
                <w:kern w:val="0"/>
                <w:sz w:val="20"/>
                <w:szCs w:val="20"/>
              </w:rPr>
            </w:pPr>
          </w:p>
        </w:tc>
        <w:tc>
          <w:tcPr>
            <w:tcW w:w="1425" w:type="dxa"/>
            <w:vAlign w:val="center"/>
          </w:tcPr>
          <w:p>
            <w:pPr>
              <w:jc w:val="center"/>
              <w:rPr>
                <w:rFonts w:ascii="宋体" w:hAnsi="宋体" w:cs="Times New Roman"/>
                <w:color w:val="FF0000"/>
                <w:kern w:val="0"/>
                <w:sz w:val="20"/>
                <w:szCs w:val="20"/>
              </w:rPr>
            </w:pPr>
          </w:p>
        </w:tc>
        <w:tc>
          <w:tcPr>
            <w:tcW w:w="1100" w:type="dxa"/>
            <w:vAlign w:val="center"/>
          </w:tcPr>
          <w:p>
            <w:pPr>
              <w:jc w:val="center"/>
              <w:rPr>
                <w:rFonts w:ascii="宋体" w:hAnsi="宋体" w:cs="Times New Roman"/>
                <w:color w:val="FF0000"/>
                <w:kern w:val="0"/>
                <w:sz w:val="20"/>
                <w:szCs w:val="20"/>
              </w:rPr>
            </w:pPr>
          </w:p>
        </w:tc>
        <w:tc>
          <w:tcPr>
            <w:tcW w:w="1000" w:type="dxa"/>
            <w:vAlign w:val="center"/>
          </w:tcPr>
          <w:p>
            <w:pPr>
              <w:jc w:val="center"/>
              <w:rPr>
                <w:rFonts w:ascii="宋体" w:hAnsi="宋体" w:cs="Times New Roman"/>
                <w:color w:val="FF0000"/>
                <w:kern w:val="0"/>
                <w:sz w:val="20"/>
                <w:szCs w:val="20"/>
              </w:rPr>
            </w:pPr>
          </w:p>
        </w:tc>
        <w:tc>
          <w:tcPr>
            <w:tcW w:w="1000" w:type="dxa"/>
            <w:vAlign w:val="center"/>
          </w:tcPr>
          <w:p>
            <w:pPr>
              <w:jc w:val="center"/>
              <w:rPr>
                <w:rFonts w:ascii="宋体" w:hAnsi="宋体" w:cs="Times New Roman"/>
                <w:color w:val="FF0000"/>
                <w:kern w:val="0"/>
                <w:sz w:val="20"/>
                <w:szCs w:val="20"/>
              </w:rPr>
            </w:pPr>
          </w:p>
        </w:tc>
        <w:tc>
          <w:tcPr>
            <w:tcW w:w="1038" w:type="dxa"/>
            <w:vAlign w:val="center"/>
          </w:tcPr>
          <w:p>
            <w:pPr>
              <w:jc w:val="center"/>
              <w:rPr>
                <w:rFonts w:ascii="宋体" w:hAnsi="宋体" w:cs="Times New Roman"/>
                <w:color w:val="FF0000"/>
                <w:kern w:val="0"/>
                <w:sz w:val="20"/>
                <w:szCs w:val="20"/>
              </w:rPr>
            </w:pPr>
          </w:p>
        </w:tc>
        <w:tc>
          <w:tcPr>
            <w:tcW w:w="775" w:type="dxa"/>
          </w:tcPr>
          <w:p>
            <w:pPr>
              <w:adjustRightInd w:val="0"/>
              <w:snapToGrid w:val="0"/>
              <w:spacing w:line="440" w:lineRule="exact"/>
              <w:ind w:right="71"/>
              <w:jc w:val="center"/>
              <w:rPr>
                <w:rFonts w:ascii="宋体" w:hAnsi="宋体" w:cs="Times New Roman"/>
                <w:bCs/>
                <w:snapToGrid w:val="0"/>
                <w:color w:val="000000"/>
                <w:kern w:val="0"/>
                <w:sz w:val="20"/>
                <w:szCs w:val="20"/>
              </w:rPr>
            </w:pPr>
          </w:p>
        </w:tc>
        <w:tc>
          <w:tcPr>
            <w:tcW w:w="1325" w:type="dxa"/>
          </w:tcPr>
          <w:p>
            <w:pPr>
              <w:adjustRightInd w:val="0"/>
              <w:snapToGrid w:val="0"/>
              <w:spacing w:line="440" w:lineRule="exact"/>
              <w:ind w:right="71"/>
              <w:jc w:val="center"/>
              <w:rPr>
                <w:rFonts w:ascii="宋体" w:hAnsi="宋体" w:cs="Times New Roman"/>
                <w:bCs/>
                <w:snapToGrid w:val="0"/>
                <w:color w:val="000000"/>
                <w:kern w:val="0"/>
                <w:sz w:val="20"/>
                <w:szCs w:val="20"/>
              </w:rPr>
            </w:pPr>
          </w:p>
        </w:tc>
        <w:tc>
          <w:tcPr>
            <w:tcW w:w="1025" w:type="dxa"/>
            <w:vAlign w:val="center"/>
          </w:tcPr>
          <w:p>
            <w:pPr>
              <w:jc w:val="center"/>
              <w:rPr>
                <w:rFonts w:ascii="宋体" w:hAnsi="宋体" w:cs="Times New Roman"/>
                <w:bCs/>
                <w:snapToGrid w:val="0"/>
                <w:color w:val="000000"/>
                <w:kern w:val="0"/>
                <w:sz w:val="20"/>
                <w:szCs w:val="20"/>
              </w:rPr>
            </w:pPr>
          </w:p>
        </w:tc>
        <w:tc>
          <w:tcPr>
            <w:tcW w:w="1287" w:type="dxa"/>
            <w:vAlign w:val="center"/>
          </w:tcPr>
          <w:p>
            <w:pPr>
              <w:jc w:val="center"/>
              <w:rPr>
                <w:rFonts w:ascii="宋体" w:hAnsi="宋体" w:cs="Times New Roman"/>
                <w:bCs/>
                <w:snapToGrid w:val="0"/>
                <w:color w:val="000000"/>
                <w:kern w:val="0"/>
                <w:sz w:val="20"/>
                <w:szCs w:val="20"/>
              </w:rPr>
            </w:pPr>
          </w:p>
        </w:tc>
        <w:tc>
          <w:tcPr>
            <w:tcW w:w="1563" w:type="dxa"/>
          </w:tcPr>
          <w:p>
            <w:pPr>
              <w:adjustRightInd w:val="0"/>
              <w:snapToGrid w:val="0"/>
              <w:spacing w:line="440" w:lineRule="exact"/>
              <w:ind w:right="71"/>
              <w:jc w:val="center"/>
              <w:rPr>
                <w:rFonts w:ascii="宋体" w:hAnsi="宋体" w:cs="Times New Roman"/>
                <w:bCs/>
                <w:snapToGrid w:val="0"/>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785" w:type="dxa"/>
            <w:vAlign w:val="center"/>
          </w:tcPr>
          <w:p>
            <w:pPr>
              <w:jc w:val="center"/>
              <w:rPr>
                <w:rFonts w:ascii="宋体" w:hAnsi="宋体" w:cs="Times New Roman"/>
                <w:color w:val="FF0000"/>
                <w:kern w:val="0"/>
                <w:sz w:val="20"/>
                <w:szCs w:val="20"/>
              </w:rPr>
            </w:pPr>
          </w:p>
        </w:tc>
        <w:tc>
          <w:tcPr>
            <w:tcW w:w="1437" w:type="dxa"/>
            <w:vAlign w:val="center"/>
          </w:tcPr>
          <w:p>
            <w:pPr>
              <w:jc w:val="center"/>
              <w:rPr>
                <w:rFonts w:ascii="宋体" w:hAnsi="宋体" w:cs="Times New Roman"/>
                <w:color w:val="FF0000"/>
                <w:kern w:val="0"/>
                <w:sz w:val="20"/>
                <w:szCs w:val="20"/>
              </w:rPr>
            </w:pPr>
          </w:p>
        </w:tc>
        <w:tc>
          <w:tcPr>
            <w:tcW w:w="1425" w:type="dxa"/>
            <w:vAlign w:val="center"/>
          </w:tcPr>
          <w:p>
            <w:pPr>
              <w:jc w:val="center"/>
              <w:rPr>
                <w:rFonts w:ascii="宋体" w:hAnsi="宋体" w:cs="Times New Roman"/>
                <w:color w:val="FF0000"/>
                <w:kern w:val="0"/>
                <w:sz w:val="20"/>
                <w:szCs w:val="20"/>
              </w:rPr>
            </w:pPr>
          </w:p>
        </w:tc>
        <w:tc>
          <w:tcPr>
            <w:tcW w:w="1100" w:type="dxa"/>
            <w:vAlign w:val="center"/>
          </w:tcPr>
          <w:p>
            <w:pPr>
              <w:jc w:val="center"/>
              <w:rPr>
                <w:rFonts w:ascii="宋体" w:hAnsi="宋体" w:cs="Times New Roman"/>
                <w:color w:val="FF0000"/>
                <w:kern w:val="0"/>
                <w:sz w:val="20"/>
                <w:szCs w:val="20"/>
              </w:rPr>
            </w:pPr>
          </w:p>
        </w:tc>
        <w:tc>
          <w:tcPr>
            <w:tcW w:w="1000" w:type="dxa"/>
            <w:vAlign w:val="center"/>
          </w:tcPr>
          <w:p>
            <w:pPr>
              <w:jc w:val="center"/>
              <w:rPr>
                <w:rFonts w:ascii="宋体" w:hAnsi="宋体" w:cs="Times New Roman"/>
                <w:color w:val="FF0000"/>
                <w:kern w:val="0"/>
                <w:sz w:val="20"/>
                <w:szCs w:val="20"/>
              </w:rPr>
            </w:pPr>
          </w:p>
        </w:tc>
        <w:tc>
          <w:tcPr>
            <w:tcW w:w="1000" w:type="dxa"/>
            <w:vAlign w:val="center"/>
          </w:tcPr>
          <w:p>
            <w:pPr>
              <w:jc w:val="center"/>
              <w:rPr>
                <w:rFonts w:ascii="宋体" w:hAnsi="宋体" w:cs="Times New Roman"/>
                <w:color w:val="FF0000"/>
                <w:kern w:val="0"/>
                <w:sz w:val="20"/>
                <w:szCs w:val="20"/>
              </w:rPr>
            </w:pPr>
          </w:p>
        </w:tc>
        <w:tc>
          <w:tcPr>
            <w:tcW w:w="1038" w:type="dxa"/>
            <w:vAlign w:val="center"/>
          </w:tcPr>
          <w:p>
            <w:pPr>
              <w:jc w:val="center"/>
              <w:rPr>
                <w:rFonts w:ascii="宋体" w:hAnsi="宋体" w:cs="Times New Roman"/>
                <w:color w:val="FF0000"/>
                <w:kern w:val="0"/>
                <w:sz w:val="20"/>
                <w:szCs w:val="20"/>
              </w:rPr>
            </w:pPr>
          </w:p>
        </w:tc>
        <w:tc>
          <w:tcPr>
            <w:tcW w:w="775" w:type="dxa"/>
          </w:tcPr>
          <w:p>
            <w:pPr>
              <w:adjustRightInd w:val="0"/>
              <w:snapToGrid w:val="0"/>
              <w:spacing w:line="440" w:lineRule="exact"/>
              <w:ind w:right="71"/>
              <w:jc w:val="center"/>
              <w:rPr>
                <w:rFonts w:ascii="宋体" w:hAnsi="宋体" w:cs="Times New Roman"/>
                <w:bCs/>
                <w:snapToGrid w:val="0"/>
                <w:color w:val="000000"/>
                <w:kern w:val="0"/>
                <w:sz w:val="20"/>
                <w:szCs w:val="20"/>
              </w:rPr>
            </w:pPr>
          </w:p>
        </w:tc>
        <w:tc>
          <w:tcPr>
            <w:tcW w:w="1325" w:type="dxa"/>
          </w:tcPr>
          <w:p>
            <w:pPr>
              <w:adjustRightInd w:val="0"/>
              <w:snapToGrid w:val="0"/>
              <w:spacing w:line="440" w:lineRule="exact"/>
              <w:ind w:right="71"/>
              <w:jc w:val="center"/>
              <w:rPr>
                <w:rFonts w:ascii="宋体" w:hAnsi="宋体" w:cs="Times New Roman"/>
                <w:bCs/>
                <w:snapToGrid w:val="0"/>
                <w:color w:val="000000"/>
                <w:kern w:val="0"/>
                <w:sz w:val="20"/>
                <w:szCs w:val="20"/>
              </w:rPr>
            </w:pPr>
          </w:p>
        </w:tc>
        <w:tc>
          <w:tcPr>
            <w:tcW w:w="1025" w:type="dxa"/>
            <w:vAlign w:val="center"/>
          </w:tcPr>
          <w:p>
            <w:pPr>
              <w:jc w:val="center"/>
              <w:rPr>
                <w:rFonts w:ascii="宋体" w:hAnsi="宋体" w:cs="Times New Roman"/>
                <w:bCs/>
                <w:snapToGrid w:val="0"/>
                <w:color w:val="000000"/>
                <w:kern w:val="0"/>
                <w:sz w:val="20"/>
                <w:szCs w:val="20"/>
              </w:rPr>
            </w:pPr>
          </w:p>
        </w:tc>
        <w:tc>
          <w:tcPr>
            <w:tcW w:w="1287" w:type="dxa"/>
            <w:vAlign w:val="center"/>
          </w:tcPr>
          <w:p>
            <w:pPr>
              <w:jc w:val="center"/>
              <w:rPr>
                <w:rFonts w:ascii="宋体" w:hAnsi="宋体" w:cs="Times New Roman"/>
                <w:bCs/>
                <w:snapToGrid w:val="0"/>
                <w:color w:val="000000"/>
                <w:kern w:val="0"/>
                <w:sz w:val="20"/>
                <w:szCs w:val="20"/>
              </w:rPr>
            </w:pPr>
          </w:p>
        </w:tc>
        <w:tc>
          <w:tcPr>
            <w:tcW w:w="1563" w:type="dxa"/>
          </w:tcPr>
          <w:p>
            <w:pPr>
              <w:adjustRightInd w:val="0"/>
              <w:snapToGrid w:val="0"/>
              <w:spacing w:line="440" w:lineRule="exact"/>
              <w:ind w:right="71"/>
              <w:jc w:val="center"/>
              <w:rPr>
                <w:rFonts w:ascii="宋体" w:hAnsi="宋体" w:cs="Times New Roman"/>
                <w:bCs/>
                <w:snapToGrid w:val="0"/>
                <w:color w:val="000000"/>
                <w:kern w:val="0"/>
                <w:sz w:val="20"/>
                <w:szCs w:val="20"/>
              </w:rPr>
            </w:pPr>
          </w:p>
        </w:tc>
      </w:tr>
    </w:tbl>
    <w:p>
      <w:pPr>
        <w:adjustRightInd w:val="0"/>
        <w:snapToGrid w:val="0"/>
        <w:spacing w:line="360" w:lineRule="exact"/>
        <w:ind w:right="71"/>
        <w:rPr>
          <w:kern w:val="0"/>
          <w:sz w:val="18"/>
          <w:szCs w:val="18"/>
        </w:rPr>
      </w:pPr>
      <w:r>
        <w:rPr>
          <w:rFonts w:hint="eastAsia"/>
          <w:sz w:val="24"/>
          <w:lang w:eastAsia="zh-CN"/>
        </w:rPr>
        <w:t>报价</w:t>
      </w:r>
      <w:r>
        <w:rPr>
          <w:rFonts w:hint="eastAsia"/>
          <w:sz w:val="24"/>
        </w:rPr>
        <w:t xml:space="preserve">供应商：                      </w:t>
      </w:r>
      <w:r>
        <w:rPr>
          <w:rFonts w:hint="eastAsia"/>
          <w:sz w:val="24"/>
          <w:lang w:val="en-US" w:eastAsia="zh-CN"/>
        </w:rPr>
        <w:t xml:space="preserve"> </w:t>
      </w:r>
      <w:r>
        <w:rPr>
          <w:rFonts w:hint="eastAsia"/>
          <w:sz w:val="24"/>
          <w:lang w:eastAsia="zh-CN"/>
        </w:rPr>
        <w:t>报价</w:t>
      </w:r>
      <w:r>
        <w:rPr>
          <w:rFonts w:hint="eastAsia"/>
          <w:sz w:val="24"/>
        </w:rPr>
        <w:t>人：                  联系电话：                   日期：</w:t>
      </w:r>
    </w:p>
    <w:p>
      <w:pPr>
        <w:spacing w:line="220" w:lineRule="exact"/>
        <w:rPr>
          <w:rFonts w:hint="eastAsia"/>
          <w:kern w:val="0"/>
          <w:sz w:val="18"/>
          <w:szCs w:val="18"/>
        </w:rPr>
      </w:pPr>
    </w:p>
    <w:p>
      <w:pPr>
        <w:spacing w:line="220" w:lineRule="exact"/>
        <w:rPr>
          <w:kern w:val="0"/>
          <w:sz w:val="18"/>
          <w:szCs w:val="18"/>
        </w:rPr>
      </w:pPr>
      <w:r>
        <w:rPr>
          <w:rFonts w:hint="eastAsia"/>
          <w:kern w:val="0"/>
          <w:sz w:val="18"/>
          <w:szCs w:val="18"/>
        </w:rPr>
        <w:t>说明：</w:t>
      </w:r>
    </w:p>
    <w:p>
      <w:pPr>
        <w:spacing w:line="220" w:lineRule="exact"/>
        <w:ind w:firstLine="360" w:firstLineChars="200"/>
        <w:rPr>
          <w:sz w:val="18"/>
          <w:szCs w:val="18"/>
        </w:rPr>
      </w:pPr>
      <w:r>
        <w:rPr>
          <w:rFonts w:hint="eastAsia"/>
          <w:sz w:val="18"/>
          <w:szCs w:val="18"/>
          <w:lang w:eastAsia="zh-CN"/>
        </w:rPr>
        <w:t>1.</w:t>
      </w:r>
      <w:r>
        <w:rPr>
          <w:rFonts w:hint="eastAsia"/>
          <w:sz w:val="18"/>
          <w:szCs w:val="18"/>
        </w:rPr>
        <w:t>表格第二行为说明，</w:t>
      </w:r>
      <w:r>
        <w:rPr>
          <w:rFonts w:hint="eastAsia"/>
          <w:sz w:val="18"/>
          <w:szCs w:val="18"/>
          <w:lang w:eastAsia="zh-CN"/>
        </w:rPr>
        <w:t>报价</w:t>
      </w:r>
      <w:r>
        <w:rPr>
          <w:rFonts w:hint="eastAsia"/>
          <w:sz w:val="18"/>
          <w:szCs w:val="18"/>
        </w:rPr>
        <w:t>人在填写时删除即可。</w:t>
      </w:r>
    </w:p>
    <w:p>
      <w:pPr>
        <w:ind w:firstLine="360" w:firstLineChars="200"/>
        <w:rPr>
          <w:sz w:val="18"/>
          <w:szCs w:val="18"/>
        </w:rPr>
      </w:pPr>
      <w:r>
        <w:rPr>
          <w:rFonts w:hint="eastAsia"/>
          <w:sz w:val="18"/>
          <w:szCs w:val="18"/>
        </w:rPr>
        <w:t>2、“包号”请填写本采购文件中《项目清单》的包号，请注意对应关系。</w:t>
      </w:r>
    </w:p>
    <w:p>
      <w:pPr>
        <w:ind w:firstLine="360" w:firstLineChars="200"/>
        <w:rPr>
          <w:sz w:val="18"/>
          <w:szCs w:val="18"/>
        </w:rPr>
      </w:pPr>
      <w:r>
        <w:rPr>
          <w:rFonts w:hint="eastAsia"/>
          <w:sz w:val="18"/>
          <w:szCs w:val="18"/>
          <w:lang w:eastAsia="zh-CN"/>
        </w:rPr>
        <w:t>3.</w:t>
      </w:r>
      <w:r>
        <w:rPr>
          <w:rFonts w:hint="eastAsia"/>
          <w:sz w:val="18"/>
          <w:szCs w:val="18"/>
        </w:rPr>
        <w:t>所报</w:t>
      </w:r>
      <w:r>
        <w:rPr>
          <w:rFonts w:hint="eastAsia"/>
          <w:sz w:val="18"/>
          <w:szCs w:val="18"/>
          <w:lang w:eastAsia="zh-CN"/>
        </w:rPr>
        <w:t>耗材</w:t>
      </w:r>
      <w:r>
        <w:rPr>
          <w:rFonts w:hint="eastAsia"/>
          <w:sz w:val="18"/>
          <w:szCs w:val="18"/>
        </w:rPr>
        <w:t>的挂网信息、必须真实准确，否则将作为无效</w:t>
      </w:r>
      <w:r>
        <w:rPr>
          <w:rFonts w:hint="eastAsia"/>
          <w:sz w:val="18"/>
          <w:szCs w:val="18"/>
          <w:lang w:eastAsia="zh-CN"/>
        </w:rPr>
        <w:t>报价</w:t>
      </w:r>
      <w:r>
        <w:rPr>
          <w:rFonts w:hint="eastAsia"/>
          <w:sz w:val="18"/>
          <w:szCs w:val="18"/>
        </w:rPr>
        <w:t>处理。</w:t>
      </w:r>
    </w:p>
    <w:p>
      <w:pPr>
        <w:ind w:firstLine="360" w:firstLineChars="200"/>
        <w:rPr>
          <w:rFonts w:hint="eastAsia"/>
          <w:sz w:val="18"/>
          <w:szCs w:val="18"/>
        </w:rPr>
      </w:pPr>
      <w:r>
        <w:rPr>
          <w:rFonts w:hint="eastAsia"/>
          <w:sz w:val="18"/>
          <w:szCs w:val="18"/>
          <w:lang w:eastAsia="zh-CN"/>
        </w:rPr>
        <w:t>4.报价</w:t>
      </w:r>
      <w:r>
        <w:rPr>
          <w:rFonts w:hint="eastAsia"/>
          <w:sz w:val="18"/>
          <w:szCs w:val="18"/>
        </w:rPr>
        <w:t>人的</w:t>
      </w:r>
      <w:r>
        <w:rPr>
          <w:rFonts w:hint="eastAsia"/>
          <w:sz w:val="18"/>
          <w:szCs w:val="18"/>
          <w:lang w:eastAsia="zh-CN"/>
        </w:rPr>
        <w:t>报价</w:t>
      </w:r>
      <w:r>
        <w:rPr>
          <w:rFonts w:hint="eastAsia"/>
          <w:sz w:val="18"/>
          <w:szCs w:val="18"/>
        </w:rPr>
        <w:t>是该响应项目要求的全部工作内容的价格体现，</w:t>
      </w:r>
      <w:r>
        <w:rPr>
          <w:rFonts w:hint="eastAsia"/>
          <w:sz w:val="18"/>
          <w:szCs w:val="18"/>
          <w:lang w:eastAsia="zh-CN"/>
        </w:rPr>
        <w:t>耗材</w:t>
      </w:r>
      <w:r>
        <w:rPr>
          <w:rFonts w:hint="eastAsia"/>
          <w:sz w:val="18"/>
          <w:szCs w:val="18"/>
        </w:rPr>
        <w:t>配送、验收、质量保证等一切费用，包括但不限于</w:t>
      </w:r>
      <w:r>
        <w:rPr>
          <w:rFonts w:hint="eastAsia"/>
          <w:sz w:val="18"/>
          <w:szCs w:val="18"/>
          <w:lang w:eastAsia="zh-CN"/>
        </w:rPr>
        <w:t>报价</w:t>
      </w:r>
      <w:r>
        <w:rPr>
          <w:rFonts w:hint="eastAsia"/>
          <w:sz w:val="18"/>
          <w:szCs w:val="18"/>
        </w:rPr>
        <w:t>人完成本项目所需的费用价格。</w:t>
      </w:r>
    </w:p>
    <w:p>
      <w:pPr>
        <w:ind w:firstLine="360" w:firstLineChars="200"/>
        <w:rPr>
          <w:sz w:val="18"/>
          <w:szCs w:val="18"/>
        </w:rPr>
      </w:pPr>
      <w:r>
        <w:rPr>
          <w:rFonts w:hint="eastAsia"/>
          <w:sz w:val="18"/>
          <w:szCs w:val="18"/>
          <w:lang w:eastAsia="zh-CN"/>
        </w:rPr>
        <w:t>5.</w:t>
      </w:r>
      <w:r>
        <w:rPr>
          <w:rFonts w:hint="eastAsia"/>
          <w:sz w:val="18"/>
          <w:szCs w:val="18"/>
        </w:rPr>
        <w:t>“</w:t>
      </w:r>
      <w:r>
        <w:rPr>
          <w:rFonts w:hint="eastAsia"/>
          <w:sz w:val="18"/>
          <w:szCs w:val="18"/>
          <w:lang w:eastAsia="zh-CN"/>
        </w:rPr>
        <w:t>报价</w:t>
      </w:r>
      <w:r>
        <w:rPr>
          <w:rFonts w:hint="eastAsia"/>
          <w:sz w:val="18"/>
          <w:szCs w:val="18"/>
        </w:rPr>
        <w:t>一览表”为多页的</w:t>
      </w:r>
      <w:r>
        <w:rPr>
          <w:rFonts w:hint="eastAsia"/>
          <w:kern w:val="0"/>
          <w:sz w:val="18"/>
          <w:szCs w:val="18"/>
        </w:rPr>
        <w:t>，每页均需由法定代表人或授权代表签字</w:t>
      </w:r>
      <w:r>
        <w:rPr>
          <w:rFonts w:hint="eastAsia"/>
          <w:kern w:val="0"/>
          <w:sz w:val="18"/>
          <w:szCs w:val="18"/>
          <w:lang w:eastAsia="zh-CN"/>
        </w:rPr>
        <w:t>并加</w:t>
      </w:r>
      <w:r>
        <w:rPr>
          <w:rFonts w:hint="eastAsia"/>
          <w:kern w:val="0"/>
          <w:sz w:val="18"/>
          <w:szCs w:val="18"/>
        </w:rPr>
        <w:t>盖投标人印章。</w:t>
      </w:r>
    </w:p>
    <w:sectPr>
      <w:pgSz w:w="16838" w:h="11906" w:orient="landscape"/>
      <w:pgMar w:top="1758" w:right="1440" w:bottom="1758"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1</w:t>
    </w:r>
    <w:r>
      <w:rPr>
        <w:lang w:val="zh-CN"/>
      </w:rPr>
      <w:fldChar w:fldCharType="end"/>
    </w:r>
  </w:p>
  <w:p>
    <w:pPr>
      <w:pStyle w:val="4"/>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40F04D"/>
    <w:multiLevelType w:val="singleLevel"/>
    <w:tmpl w:val="8F40F04D"/>
    <w:lvl w:ilvl="0" w:tentative="0">
      <w:start w:val="1"/>
      <w:numFmt w:val="decimal"/>
      <w:lvlText w:val="%1."/>
      <w:lvlJc w:val="left"/>
      <w:pPr>
        <w:ind w:left="425" w:hanging="425"/>
      </w:pPr>
      <w:rPr>
        <w:rFonts w:hint="default"/>
      </w:rPr>
    </w:lvl>
  </w:abstractNum>
  <w:abstractNum w:abstractNumId="1">
    <w:nsid w:val="143A6427"/>
    <w:multiLevelType w:val="singleLevel"/>
    <w:tmpl w:val="143A6427"/>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yM2Y1MTdlZTJmNDRjZTAwMWMyYTNjYTcyNmMxZjQifQ=="/>
    <w:docVar w:name="KSO_WPS_MARK_KEY" w:val="84e2b520-591b-45ec-bf9e-1417479cc96b"/>
  </w:docVars>
  <w:rsids>
    <w:rsidRoot w:val="7A9E502A"/>
    <w:rsid w:val="00007B15"/>
    <w:rsid w:val="00016E23"/>
    <w:rsid w:val="00041E63"/>
    <w:rsid w:val="0005280F"/>
    <w:rsid w:val="000530FA"/>
    <w:rsid w:val="00070A44"/>
    <w:rsid w:val="00082717"/>
    <w:rsid w:val="00087A37"/>
    <w:rsid w:val="000A002F"/>
    <w:rsid w:val="000B3EFB"/>
    <w:rsid w:val="000B5B7A"/>
    <w:rsid w:val="000C41CC"/>
    <w:rsid w:val="000F29CC"/>
    <w:rsid w:val="000F441D"/>
    <w:rsid w:val="0015068C"/>
    <w:rsid w:val="00154C15"/>
    <w:rsid w:val="00155845"/>
    <w:rsid w:val="00156A21"/>
    <w:rsid w:val="001B2EE7"/>
    <w:rsid w:val="001B5974"/>
    <w:rsid w:val="001B5B67"/>
    <w:rsid w:val="001C1EFD"/>
    <w:rsid w:val="001C3137"/>
    <w:rsid w:val="001D2343"/>
    <w:rsid w:val="001D7639"/>
    <w:rsid w:val="001E289E"/>
    <w:rsid w:val="002123CD"/>
    <w:rsid w:val="00223E39"/>
    <w:rsid w:val="002263CD"/>
    <w:rsid w:val="002421BF"/>
    <w:rsid w:val="002439AA"/>
    <w:rsid w:val="002454D5"/>
    <w:rsid w:val="00257751"/>
    <w:rsid w:val="00270BE1"/>
    <w:rsid w:val="00280352"/>
    <w:rsid w:val="00281914"/>
    <w:rsid w:val="002A0845"/>
    <w:rsid w:val="002B63A8"/>
    <w:rsid w:val="002C205E"/>
    <w:rsid w:val="002D34AF"/>
    <w:rsid w:val="002D778A"/>
    <w:rsid w:val="002E2568"/>
    <w:rsid w:val="002F7229"/>
    <w:rsid w:val="00320C32"/>
    <w:rsid w:val="00327CB1"/>
    <w:rsid w:val="00333A2A"/>
    <w:rsid w:val="003437F0"/>
    <w:rsid w:val="00374882"/>
    <w:rsid w:val="00393F85"/>
    <w:rsid w:val="003A2482"/>
    <w:rsid w:val="003A6948"/>
    <w:rsid w:val="003C2119"/>
    <w:rsid w:val="00410714"/>
    <w:rsid w:val="00413BF2"/>
    <w:rsid w:val="00426269"/>
    <w:rsid w:val="004314F1"/>
    <w:rsid w:val="00465121"/>
    <w:rsid w:val="00471F24"/>
    <w:rsid w:val="00481531"/>
    <w:rsid w:val="004E2586"/>
    <w:rsid w:val="004F5E55"/>
    <w:rsid w:val="00553380"/>
    <w:rsid w:val="00561368"/>
    <w:rsid w:val="00566724"/>
    <w:rsid w:val="005731B9"/>
    <w:rsid w:val="005749B2"/>
    <w:rsid w:val="00593124"/>
    <w:rsid w:val="005A7C17"/>
    <w:rsid w:val="00603B71"/>
    <w:rsid w:val="00640DE6"/>
    <w:rsid w:val="00645CEF"/>
    <w:rsid w:val="006467B5"/>
    <w:rsid w:val="00663B4E"/>
    <w:rsid w:val="00666900"/>
    <w:rsid w:val="00673572"/>
    <w:rsid w:val="00692B14"/>
    <w:rsid w:val="006A1EDF"/>
    <w:rsid w:val="006A64C8"/>
    <w:rsid w:val="006A6BC6"/>
    <w:rsid w:val="006D5F58"/>
    <w:rsid w:val="007009EA"/>
    <w:rsid w:val="007305AE"/>
    <w:rsid w:val="007B0B59"/>
    <w:rsid w:val="007B721A"/>
    <w:rsid w:val="007C6A89"/>
    <w:rsid w:val="007E4CA5"/>
    <w:rsid w:val="007E7873"/>
    <w:rsid w:val="008029DC"/>
    <w:rsid w:val="008322BB"/>
    <w:rsid w:val="00853AC0"/>
    <w:rsid w:val="00861B24"/>
    <w:rsid w:val="008640C3"/>
    <w:rsid w:val="00870A1E"/>
    <w:rsid w:val="00877E0B"/>
    <w:rsid w:val="008855A9"/>
    <w:rsid w:val="0088746E"/>
    <w:rsid w:val="008920B8"/>
    <w:rsid w:val="00917D07"/>
    <w:rsid w:val="00941169"/>
    <w:rsid w:val="0094437D"/>
    <w:rsid w:val="0095156B"/>
    <w:rsid w:val="00951B00"/>
    <w:rsid w:val="00955A67"/>
    <w:rsid w:val="00955FF9"/>
    <w:rsid w:val="009644E4"/>
    <w:rsid w:val="00964CE0"/>
    <w:rsid w:val="009B3CF8"/>
    <w:rsid w:val="009F1A18"/>
    <w:rsid w:val="009F77B0"/>
    <w:rsid w:val="00A47154"/>
    <w:rsid w:val="00A62C16"/>
    <w:rsid w:val="00A633E6"/>
    <w:rsid w:val="00A63B49"/>
    <w:rsid w:val="00A70F9F"/>
    <w:rsid w:val="00A77746"/>
    <w:rsid w:val="00A83AD0"/>
    <w:rsid w:val="00A91736"/>
    <w:rsid w:val="00A92A3A"/>
    <w:rsid w:val="00AC0D1A"/>
    <w:rsid w:val="00AC786E"/>
    <w:rsid w:val="00AD10E6"/>
    <w:rsid w:val="00AE2987"/>
    <w:rsid w:val="00AF500B"/>
    <w:rsid w:val="00AF7B79"/>
    <w:rsid w:val="00B06378"/>
    <w:rsid w:val="00B1755B"/>
    <w:rsid w:val="00B47DCA"/>
    <w:rsid w:val="00B71239"/>
    <w:rsid w:val="00B73985"/>
    <w:rsid w:val="00B7587D"/>
    <w:rsid w:val="00B83A26"/>
    <w:rsid w:val="00BD6B55"/>
    <w:rsid w:val="00BE11B3"/>
    <w:rsid w:val="00BE3ADE"/>
    <w:rsid w:val="00C233F7"/>
    <w:rsid w:val="00C273EA"/>
    <w:rsid w:val="00C3183E"/>
    <w:rsid w:val="00C37EEA"/>
    <w:rsid w:val="00C60CE4"/>
    <w:rsid w:val="00C76951"/>
    <w:rsid w:val="00C830DC"/>
    <w:rsid w:val="00C84196"/>
    <w:rsid w:val="00CA477C"/>
    <w:rsid w:val="00CB1EF5"/>
    <w:rsid w:val="00CB3C62"/>
    <w:rsid w:val="00CB5A10"/>
    <w:rsid w:val="00CC2153"/>
    <w:rsid w:val="00CF122C"/>
    <w:rsid w:val="00D10FEB"/>
    <w:rsid w:val="00D13E82"/>
    <w:rsid w:val="00D21159"/>
    <w:rsid w:val="00D22494"/>
    <w:rsid w:val="00D32235"/>
    <w:rsid w:val="00D40393"/>
    <w:rsid w:val="00D40D69"/>
    <w:rsid w:val="00D41ABD"/>
    <w:rsid w:val="00D470AE"/>
    <w:rsid w:val="00D5084F"/>
    <w:rsid w:val="00D56C5A"/>
    <w:rsid w:val="00D8678D"/>
    <w:rsid w:val="00DA2666"/>
    <w:rsid w:val="00DB29A6"/>
    <w:rsid w:val="00DC6BF9"/>
    <w:rsid w:val="00DE0207"/>
    <w:rsid w:val="00DE6395"/>
    <w:rsid w:val="00DF3248"/>
    <w:rsid w:val="00E14F84"/>
    <w:rsid w:val="00E33ACA"/>
    <w:rsid w:val="00E37C40"/>
    <w:rsid w:val="00E47621"/>
    <w:rsid w:val="00E506FC"/>
    <w:rsid w:val="00E878C1"/>
    <w:rsid w:val="00EB5242"/>
    <w:rsid w:val="00EC3F76"/>
    <w:rsid w:val="00ED2938"/>
    <w:rsid w:val="00EF33BF"/>
    <w:rsid w:val="00F07A82"/>
    <w:rsid w:val="00F20FE6"/>
    <w:rsid w:val="00F33459"/>
    <w:rsid w:val="00F4527A"/>
    <w:rsid w:val="00F56767"/>
    <w:rsid w:val="00F6231B"/>
    <w:rsid w:val="00F63154"/>
    <w:rsid w:val="00F94E1B"/>
    <w:rsid w:val="00FA1A5B"/>
    <w:rsid w:val="00FB3F4B"/>
    <w:rsid w:val="00FB4F40"/>
    <w:rsid w:val="00FB5A06"/>
    <w:rsid w:val="00FC1BEE"/>
    <w:rsid w:val="00FE2A89"/>
    <w:rsid w:val="00FE3F7F"/>
    <w:rsid w:val="00FF1215"/>
    <w:rsid w:val="00FF67C0"/>
    <w:rsid w:val="0100390C"/>
    <w:rsid w:val="010827C0"/>
    <w:rsid w:val="010D7DD7"/>
    <w:rsid w:val="01207B0A"/>
    <w:rsid w:val="0127533C"/>
    <w:rsid w:val="012832B8"/>
    <w:rsid w:val="012F5F9F"/>
    <w:rsid w:val="01372051"/>
    <w:rsid w:val="014D28C9"/>
    <w:rsid w:val="014F219D"/>
    <w:rsid w:val="01552274"/>
    <w:rsid w:val="01671BDD"/>
    <w:rsid w:val="016D725A"/>
    <w:rsid w:val="0172619A"/>
    <w:rsid w:val="017B2F92"/>
    <w:rsid w:val="017D094C"/>
    <w:rsid w:val="017E1A1D"/>
    <w:rsid w:val="0180045D"/>
    <w:rsid w:val="018C1643"/>
    <w:rsid w:val="018E7169"/>
    <w:rsid w:val="018F2EE2"/>
    <w:rsid w:val="01973518"/>
    <w:rsid w:val="019E3125"/>
    <w:rsid w:val="01A26771"/>
    <w:rsid w:val="01A57582"/>
    <w:rsid w:val="01AA3877"/>
    <w:rsid w:val="01AE147F"/>
    <w:rsid w:val="01B110AA"/>
    <w:rsid w:val="01B3097E"/>
    <w:rsid w:val="01BA61B0"/>
    <w:rsid w:val="01BB7833"/>
    <w:rsid w:val="01DA3DF6"/>
    <w:rsid w:val="01DF5C17"/>
    <w:rsid w:val="01EE7AC5"/>
    <w:rsid w:val="01F11461"/>
    <w:rsid w:val="020C008E"/>
    <w:rsid w:val="020F7B7E"/>
    <w:rsid w:val="021B4775"/>
    <w:rsid w:val="02201D8C"/>
    <w:rsid w:val="0223031E"/>
    <w:rsid w:val="02274EC8"/>
    <w:rsid w:val="022D1F83"/>
    <w:rsid w:val="022E6257"/>
    <w:rsid w:val="02590923"/>
    <w:rsid w:val="027915F1"/>
    <w:rsid w:val="027C5214"/>
    <w:rsid w:val="027F2F56"/>
    <w:rsid w:val="028D3650"/>
    <w:rsid w:val="0293255D"/>
    <w:rsid w:val="02996051"/>
    <w:rsid w:val="029F53A6"/>
    <w:rsid w:val="02B04EBD"/>
    <w:rsid w:val="02B33676"/>
    <w:rsid w:val="02BC1CEF"/>
    <w:rsid w:val="02DE5ECF"/>
    <w:rsid w:val="02EB4148"/>
    <w:rsid w:val="02F2197A"/>
    <w:rsid w:val="0305345B"/>
    <w:rsid w:val="031455AE"/>
    <w:rsid w:val="03173601"/>
    <w:rsid w:val="03217CA5"/>
    <w:rsid w:val="03231B33"/>
    <w:rsid w:val="032D650E"/>
    <w:rsid w:val="032F1256"/>
    <w:rsid w:val="03353615"/>
    <w:rsid w:val="034F46D6"/>
    <w:rsid w:val="035717DD"/>
    <w:rsid w:val="03713EEC"/>
    <w:rsid w:val="03766107"/>
    <w:rsid w:val="03824AAC"/>
    <w:rsid w:val="039956FE"/>
    <w:rsid w:val="03A31284"/>
    <w:rsid w:val="03A52548"/>
    <w:rsid w:val="03B64756"/>
    <w:rsid w:val="03BD5AE4"/>
    <w:rsid w:val="03C0511A"/>
    <w:rsid w:val="03C50E3C"/>
    <w:rsid w:val="03C92813"/>
    <w:rsid w:val="03D177E1"/>
    <w:rsid w:val="03D90444"/>
    <w:rsid w:val="03DD6186"/>
    <w:rsid w:val="03F52E97"/>
    <w:rsid w:val="03FD2384"/>
    <w:rsid w:val="041871BE"/>
    <w:rsid w:val="0422003D"/>
    <w:rsid w:val="04243DB5"/>
    <w:rsid w:val="04286A3F"/>
    <w:rsid w:val="04294F27"/>
    <w:rsid w:val="04324F71"/>
    <w:rsid w:val="04425FE9"/>
    <w:rsid w:val="04426FFE"/>
    <w:rsid w:val="044E0E32"/>
    <w:rsid w:val="045521C0"/>
    <w:rsid w:val="04575F38"/>
    <w:rsid w:val="04584026"/>
    <w:rsid w:val="045B52FD"/>
    <w:rsid w:val="045E0996"/>
    <w:rsid w:val="046643CE"/>
    <w:rsid w:val="046B19E4"/>
    <w:rsid w:val="0479041D"/>
    <w:rsid w:val="04B10BD0"/>
    <w:rsid w:val="04B30C95"/>
    <w:rsid w:val="04B45ADD"/>
    <w:rsid w:val="04B70785"/>
    <w:rsid w:val="04B862AB"/>
    <w:rsid w:val="04BC3FEE"/>
    <w:rsid w:val="04CA646A"/>
    <w:rsid w:val="04EF43C3"/>
    <w:rsid w:val="04EF7957"/>
    <w:rsid w:val="04F27A0F"/>
    <w:rsid w:val="04FA4B16"/>
    <w:rsid w:val="04FD0162"/>
    <w:rsid w:val="05085485"/>
    <w:rsid w:val="051A3F1D"/>
    <w:rsid w:val="051C683A"/>
    <w:rsid w:val="051D3BF0"/>
    <w:rsid w:val="05241B93"/>
    <w:rsid w:val="053A3164"/>
    <w:rsid w:val="054144F3"/>
    <w:rsid w:val="05467D5B"/>
    <w:rsid w:val="05595CE0"/>
    <w:rsid w:val="0560706F"/>
    <w:rsid w:val="056401E1"/>
    <w:rsid w:val="057242EA"/>
    <w:rsid w:val="057C19CF"/>
    <w:rsid w:val="057C68B8"/>
    <w:rsid w:val="058B39C0"/>
    <w:rsid w:val="059712B5"/>
    <w:rsid w:val="05993B3D"/>
    <w:rsid w:val="05A47FEE"/>
    <w:rsid w:val="05A625A8"/>
    <w:rsid w:val="05AF3B52"/>
    <w:rsid w:val="05AF5900"/>
    <w:rsid w:val="05BD06C4"/>
    <w:rsid w:val="05D01BB0"/>
    <w:rsid w:val="05D01BF6"/>
    <w:rsid w:val="05D709B3"/>
    <w:rsid w:val="05DB6ED0"/>
    <w:rsid w:val="05DE74A5"/>
    <w:rsid w:val="05F006DD"/>
    <w:rsid w:val="05F96B7B"/>
    <w:rsid w:val="060C2D53"/>
    <w:rsid w:val="06157171"/>
    <w:rsid w:val="063949F6"/>
    <w:rsid w:val="063E0A32"/>
    <w:rsid w:val="065B3392"/>
    <w:rsid w:val="06624721"/>
    <w:rsid w:val="066A1827"/>
    <w:rsid w:val="0680104B"/>
    <w:rsid w:val="068E3768"/>
    <w:rsid w:val="0692209B"/>
    <w:rsid w:val="06964B22"/>
    <w:rsid w:val="06A3497E"/>
    <w:rsid w:val="06B238FA"/>
    <w:rsid w:val="06B70F10"/>
    <w:rsid w:val="06F23CF7"/>
    <w:rsid w:val="06FA2BAB"/>
    <w:rsid w:val="07000440"/>
    <w:rsid w:val="07091040"/>
    <w:rsid w:val="07100621"/>
    <w:rsid w:val="071A4FFB"/>
    <w:rsid w:val="07245E7A"/>
    <w:rsid w:val="07287718"/>
    <w:rsid w:val="072D11D3"/>
    <w:rsid w:val="072E0AA7"/>
    <w:rsid w:val="07455E31"/>
    <w:rsid w:val="07481B68"/>
    <w:rsid w:val="07591FC8"/>
    <w:rsid w:val="07593D76"/>
    <w:rsid w:val="0768045D"/>
    <w:rsid w:val="07927789"/>
    <w:rsid w:val="07941252"/>
    <w:rsid w:val="079A613C"/>
    <w:rsid w:val="07A1571D"/>
    <w:rsid w:val="07A64AE1"/>
    <w:rsid w:val="07A84224"/>
    <w:rsid w:val="07AB0349"/>
    <w:rsid w:val="07AB2FF2"/>
    <w:rsid w:val="07B74F40"/>
    <w:rsid w:val="07BC60B3"/>
    <w:rsid w:val="07C5119C"/>
    <w:rsid w:val="07CB3F38"/>
    <w:rsid w:val="07DF365D"/>
    <w:rsid w:val="07E22C05"/>
    <w:rsid w:val="07F910B5"/>
    <w:rsid w:val="080261BB"/>
    <w:rsid w:val="081859DF"/>
    <w:rsid w:val="08400A92"/>
    <w:rsid w:val="08533767"/>
    <w:rsid w:val="08566507"/>
    <w:rsid w:val="085F360E"/>
    <w:rsid w:val="086C7AD9"/>
    <w:rsid w:val="08754E93"/>
    <w:rsid w:val="0878022B"/>
    <w:rsid w:val="087D5842"/>
    <w:rsid w:val="0882029B"/>
    <w:rsid w:val="0882554E"/>
    <w:rsid w:val="089B6610"/>
    <w:rsid w:val="08A96420"/>
    <w:rsid w:val="08B0189B"/>
    <w:rsid w:val="08B42010"/>
    <w:rsid w:val="08B464F2"/>
    <w:rsid w:val="08BB280E"/>
    <w:rsid w:val="08BD0334"/>
    <w:rsid w:val="08BF40AC"/>
    <w:rsid w:val="08C6368D"/>
    <w:rsid w:val="08E244DE"/>
    <w:rsid w:val="08E321A3"/>
    <w:rsid w:val="08E43B13"/>
    <w:rsid w:val="08EB2A2D"/>
    <w:rsid w:val="08EB30F3"/>
    <w:rsid w:val="08EB6DBF"/>
    <w:rsid w:val="08F532BF"/>
    <w:rsid w:val="08FC55B3"/>
    <w:rsid w:val="090715AF"/>
    <w:rsid w:val="0908770F"/>
    <w:rsid w:val="09095327"/>
    <w:rsid w:val="092403B3"/>
    <w:rsid w:val="092C1016"/>
    <w:rsid w:val="09385C0D"/>
    <w:rsid w:val="093F51ED"/>
    <w:rsid w:val="09473B2C"/>
    <w:rsid w:val="094822F4"/>
    <w:rsid w:val="094840A2"/>
    <w:rsid w:val="09570789"/>
    <w:rsid w:val="096B7D90"/>
    <w:rsid w:val="09736C45"/>
    <w:rsid w:val="09796762"/>
    <w:rsid w:val="097E3F67"/>
    <w:rsid w:val="09880D71"/>
    <w:rsid w:val="09895238"/>
    <w:rsid w:val="098D5F59"/>
    <w:rsid w:val="099B68C7"/>
    <w:rsid w:val="099C43EE"/>
    <w:rsid w:val="099E1F14"/>
    <w:rsid w:val="09A3752A"/>
    <w:rsid w:val="09AD7DF8"/>
    <w:rsid w:val="09B554AF"/>
    <w:rsid w:val="09B90AFC"/>
    <w:rsid w:val="09CB6A81"/>
    <w:rsid w:val="09F443BB"/>
    <w:rsid w:val="09F97827"/>
    <w:rsid w:val="0A0113C8"/>
    <w:rsid w:val="0A15546F"/>
    <w:rsid w:val="0A1A3D63"/>
    <w:rsid w:val="0A1F722F"/>
    <w:rsid w:val="0A20501F"/>
    <w:rsid w:val="0A252635"/>
    <w:rsid w:val="0A265C16"/>
    <w:rsid w:val="0A2C39C3"/>
    <w:rsid w:val="0A3A2D61"/>
    <w:rsid w:val="0A481E7F"/>
    <w:rsid w:val="0A4E3774"/>
    <w:rsid w:val="0A690774"/>
    <w:rsid w:val="0A9C5F85"/>
    <w:rsid w:val="0A9D21CB"/>
    <w:rsid w:val="0AA74DF8"/>
    <w:rsid w:val="0AAC240E"/>
    <w:rsid w:val="0ABF285D"/>
    <w:rsid w:val="0AC57974"/>
    <w:rsid w:val="0ACB31DC"/>
    <w:rsid w:val="0ACE2E42"/>
    <w:rsid w:val="0ACF1469"/>
    <w:rsid w:val="0AD35BED"/>
    <w:rsid w:val="0AFA10DB"/>
    <w:rsid w:val="0AFF2E86"/>
    <w:rsid w:val="0B246449"/>
    <w:rsid w:val="0B446AEB"/>
    <w:rsid w:val="0B5E5DFE"/>
    <w:rsid w:val="0B6131F9"/>
    <w:rsid w:val="0B6C7DF0"/>
    <w:rsid w:val="0B732F2C"/>
    <w:rsid w:val="0B753148"/>
    <w:rsid w:val="0B7A69B0"/>
    <w:rsid w:val="0B7E024F"/>
    <w:rsid w:val="0B7E2723"/>
    <w:rsid w:val="0B7F5D75"/>
    <w:rsid w:val="0B7F7B23"/>
    <w:rsid w:val="0B80578D"/>
    <w:rsid w:val="0B8E7D66"/>
    <w:rsid w:val="0B9238E8"/>
    <w:rsid w:val="0B9326C3"/>
    <w:rsid w:val="0B941820"/>
    <w:rsid w:val="0BA61553"/>
    <w:rsid w:val="0BA667DA"/>
    <w:rsid w:val="0BAA1044"/>
    <w:rsid w:val="0BAB6B6A"/>
    <w:rsid w:val="0BB73761"/>
    <w:rsid w:val="0BD566D7"/>
    <w:rsid w:val="0BEF128D"/>
    <w:rsid w:val="0BF11154"/>
    <w:rsid w:val="0C012C2E"/>
    <w:rsid w:val="0C1B5A9E"/>
    <w:rsid w:val="0C1C35C4"/>
    <w:rsid w:val="0C1F37E1"/>
    <w:rsid w:val="0C204F3B"/>
    <w:rsid w:val="0C230DF6"/>
    <w:rsid w:val="0C2B1A59"/>
    <w:rsid w:val="0C524D8A"/>
    <w:rsid w:val="0C7C4062"/>
    <w:rsid w:val="0C923C6F"/>
    <w:rsid w:val="0CA75583"/>
    <w:rsid w:val="0CAF051D"/>
    <w:rsid w:val="0CB101B0"/>
    <w:rsid w:val="0CC97A8D"/>
    <w:rsid w:val="0CD03E58"/>
    <w:rsid w:val="0CD16A8F"/>
    <w:rsid w:val="0CDB347F"/>
    <w:rsid w:val="0CDD71F7"/>
    <w:rsid w:val="0CEC568C"/>
    <w:rsid w:val="0CEF0CD8"/>
    <w:rsid w:val="0CF062A8"/>
    <w:rsid w:val="0CFB58CF"/>
    <w:rsid w:val="0D0275CC"/>
    <w:rsid w:val="0D0A78C0"/>
    <w:rsid w:val="0D1B387B"/>
    <w:rsid w:val="0D374B59"/>
    <w:rsid w:val="0D403066"/>
    <w:rsid w:val="0D41549B"/>
    <w:rsid w:val="0D5079C9"/>
    <w:rsid w:val="0D5D5C42"/>
    <w:rsid w:val="0D5D70E8"/>
    <w:rsid w:val="0D5F5E5E"/>
    <w:rsid w:val="0D682F64"/>
    <w:rsid w:val="0D7731A8"/>
    <w:rsid w:val="0D817B82"/>
    <w:rsid w:val="0D841421"/>
    <w:rsid w:val="0D8A67FA"/>
    <w:rsid w:val="0D9773A6"/>
    <w:rsid w:val="0DAB2E51"/>
    <w:rsid w:val="0DBE0DD6"/>
    <w:rsid w:val="0DBE1C14"/>
    <w:rsid w:val="0DC47F79"/>
    <w:rsid w:val="0DCD365A"/>
    <w:rsid w:val="0DD71E98"/>
    <w:rsid w:val="0DDA1988"/>
    <w:rsid w:val="0DDF0D4D"/>
    <w:rsid w:val="0DE16873"/>
    <w:rsid w:val="0DFC545B"/>
    <w:rsid w:val="0E0D40F9"/>
    <w:rsid w:val="0E1D2E5E"/>
    <w:rsid w:val="0E252C04"/>
    <w:rsid w:val="0E2B5D40"/>
    <w:rsid w:val="0E2D1AB8"/>
    <w:rsid w:val="0E3A41D5"/>
    <w:rsid w:val="0E4D5CB6"/>
    <w:rsid w:val="0E587BC1"/>
    <w:rsid w:val="0E5B0899"/>
    <w:rsid w:val="0E6D0107"/>
    <w:rsid w:val="0E81453A"/>
    <w:rsid w:val="0E837ECC"/>
    <w:rsid w:val="0E9602DD"/>
    <w:rsid w:val="0E99541D"/>
    <w:rsid w:val="0EA37FCC"/>
    <w:rsid w:val="0EB126E9"/>
    <w:rsid w:val="0EB2020F"/>
    <w:rsid w:val="0EB21FBD"/>
    <w:rsid w:val="0EB956B6"/>
    <w:rsid w:val="0EC56195"/>
    <w:rsid w:val="0EC95C85"/>
    <w:rsid w:val="0ED16A2D"/>
    <w:rsid w:val="0EDF7256"/>
    <w:rsid w:val="0EE91E83"/>
    <w:rsid w:val="0EEF6C92"/>
    <w:rsid w:val="0EF32D02"/>
    <w:rsid w:val="0EFE0659"/>
    <w:rsid w:val="0F16079E"/>
    <w:rsid w:val="0F19203C"/>
    <w:rsid w:val="0F1B7B63"/>
    <w:rsid w:val="0F2729AB"/>
    <w:rsid w:val="0F386966"/>
    <w:rsid w:val="0F3A26DF"/>
    <w:rsid w:val="0F421593"/>
    <w:rsid w:val="0F4B5039"/>
    <w:rsid w:val="0F4C5F6E"/>
    <w:rsid w:val="0F6C03BE"/>
    <w:rsid w:val="0F73799F"/>
    <w:rsid w:val="0F7741DC"/>
    <w:rsid w:val="0F89675E"/>
    <w:rsid w:val="0FD56AC2"/>
    <w:rsid w:val="0FDF0BB3"/>
    <w:rsid w:val="0FE443F8"/>
    <w:rsid w:val="10036F74"/>
    <w:rsid w:val="10090D8C"/>
    <w:rsid w:val="10137AAF"/>
    <w:rsid w:val="101E5B5C"/>
    <w:rsid w:val="10262C63"/>
    <w:rsid w:val="10280789"/>
    <w:rsid w:val="103A74C4"/>
    <w:rsid w:val="1041184B"/>
    <w:rsid w:val="10417A9D"/>
    <w:rsid w:val="10437371"/>
    <w:rsid w:val="10521CAA"/>
    <w:rsid w:val="10523A58"/>
    <w:rsid w:val="106A362C"/>
    <w:rsid w:val="10826AE5"/>
    <w:rsid w:val="10853E2D"/>
    <w:rsid w:val="10861954"/>
    <w:rsid w:val="108F6A5A"/>
    <w:rsid w:val="109A0F5B"/>
    <w:rsid w:val="10A56587"/>
    <w:rsid w:val="10B1077E"/>
    <w:rsid w:val="10B95885"/>
    <w:rsid w:val="10B97633"/>
    <w:rsid w:val="10C83D1A"/>
    <w:rsid w:val="10CB7366"/>
    <w:rsid w:val="10D206F5"/>
    <w:rsid w:val="10D66437"/>
    <w:rsid w:val="10D80401"/>
    <w:rsid w:val="10E70644"/>
    <w:rsid w:val="10EA4832"/>
    <w:rsid w:val="110A7E8F"/>
    <w:rsid w:val="110E3E23"/>
    <w:rsid w:val="110E5BD1"/>
    <w:rsid w:val="11102465"/>
    <w:rsid w:val="11131439"/>
    <w:rsid w:val="111907A4"/>
    <w:rsid w:val="112A3F61"/>
    <w:rsid w:val="112C24FB"/>
    <w:rsid w:val="112C42A9"/>
    <w:rsid w:val="113373E5"/>
    <w:rsid w:val="113413B0"/>
    <w:rsid w:val="113D64B6"/>
    <w:rsid w:val="116577BB"/>
    <w:rsid w:val="11837788"/>
    <w:rsid w:val="119360D6"/>
    <w:rsid w:val="11987B90"/>
    <w:rsid w:val="11A72525"/>
    <w:rsid w:val="11AB78C4"/>
    <w:rsid w:val="11B45035"/>
    <w:rsid w:val="11B5604C"/>
    <w:rsid w:val="11B60016"/>
    <w:rsid w:val="11B67FB4"/>
    <w:rsid w:val="11B76268"/>
    <w:rsid w:val="11C10E95"/>
    <w:rsid w:val="11C46A46"/>
    <w:rsid w:val="11C664AC"/>
    <w:rsid w:val="11CA0B5F"/>
    <w:rsid w:val="11E63705"/>
    <w:rsid w:val="11EC57E6"/>
    <w:rsid w:val="11F03528"/>
    <w:rsid w:val="120945EA"/>
    <w:rsid w:val="12113873"/>
    <w:rsid w:val="121216F1"/>
    <w:rsid w:val="12137217"/>
    <w:rsid w:val="12170AB5"/>
    <w:rsid w:val="122431D2"/>
    <w:rsid w:val="123F13C6"/>
    <w:rsid w:val="12485112"/>
    <w:rsid w:val="124A4BE1"/>
    <w:rsid w:val="124C397A"/>
    <w:rsid w:val="12575356"/>
    <w:rsid w:val="125A4E46"/>
    <w:rsid w:val="126006AE"/>
    <w:rsid w:val="126161D4"/>
    <w:rsid w:val="127203E1"/>
    <w:rsid w:val="12824D88"/>
    <w:rsid w:val="128D6FC9"/>
    <w:rsid w:val="12A0457B"/>
    <w:rsid w:val="12A61E39"/>
    <w:rsid w:val="12AF6F40"/>
    <w:rsid w:val="12B36126"/>
    <w:rsid w:val="12C02EFB"/>
    <w:rsid w:val="12D6260F"/>
    <w:rsid w:val="12E52961"/>
    <w:rsid w:val="12EC0194"/>
    <w:rsid w:val="12EE01CF"/>
    <w:rsid w:val="12F31522"/>
    <w:rsid w:val="12F714BE"/>
    <w:rsid w:val="13053004"/>
    <w:rsid w:val="131E5E73"/>
    <w:rsid w:val="13203941"/>
    <w:rsid w:val="13220EF9"/>
    <w:rsid w:val="132F1E2E"/>
    <w:rsid w:val="13367661"/>
    <w:rsid w:val="133C260D"/>
    <w:rsid w:val="13441D7E"/>
    <w:rsid w:val="134A310C"/>
    <w:rsid w:val="13555A23"/>
    <w:rsid w:val="135D4BEE"/>
    <w:rsid w:val="135D6B3A"/>
    <w:rsid w:val="136E2957"/>
    <w:rsid w:val="13833B1F"/>
    <w:rsid w:val="13960100"/>
    <w:rsid w:val="139A199E"/>
    <w:rsid w:val="13BF7656"/>
    <w:rsid w:val="13C23B6A"/>
    <w:rsid w:val="13C95DDF"/>
    <w:rsid w:val="13CD70D7"/>
    <w:rsid w:val="13D719DC"/>
    <w:rsid w:val="13DC1FB6"/>
    <w:rsid w:val="13EE3A98"/>
    <w:rsid w:val="13FC61B5"/>
    <w:rsid w:val="1402475B"/>
    <w:rsid w:val="14072DAB"/>
    <w:rsid w:val="140C2170"/>
    <w:rsid w:val="140E413A"/>
    <w:rsid w:val="14123C2A"/>
    <w:rsid w:val="14180B15"/>
    <w:rsid w:val="141C6857"/>
    <w:rsid w:val="142571A4"/>
    <w:rsid w:val="14382F65"/>
    <w:rsid w:val="143A0A8B"/>
    <w:rsid w:val="143A4F2F"/>
    <w:rsid w:val="143A6CDD"/>
    <w:rsid w:val="14435470"/>
    <w:rsid w:val="14472097"/>
    <w:rsid w:val="14496F20"/>
    <w:rsid w:val="144B0EEA"/>
    <w:rsid w:val="144D63F0"/>
    <w:rsid w:val="145002AE"/>
    <w:rsid w:val="146124BC"/>
    <w:rsid w:val="14643D5A"/>
    <w:rsid w:val="1485147D"/>
    <w:rsid w:val="149A3C1F"/>
    <w:rsid w:val="14AB1989"/>
    <w:rsid w:val="14BC5944"/>
    <w:rsid w:val="14CD18FF"/>
    <w:rsid w:val="14D42C8D"/>
    <w:rsid w:val="14DA22B3"/>
    <w:rsid w:val="14EF1875"/>
    <w:rsid w:val="14F41582"/>
    <w:rsid w:val="14FA0AC2"/>
    <w:rsid w:val="14FA7677"/>
    <w:rsid w:val="14FB646C"/>
    <w:rsid w:val="14FF01CE"/>
    <w:rsid w:val="150A6E93"/>
    <w:rsid w:val="150F3CC6"/>
    <w:rsid w:val="151D2010"/>
    <w:rsid w:val="151E112D"/>
    <w:rsid w:val="152F4368"/>
    <w:rsid w:val="153320AA"/>
    <w:rsid w:val="153B0F5F"/>
    <w:rsid w:val="153C0833"/>
    <w:rsid w:val="154C316C"/>
    <w:rsid w:val="15503C2B"/>
    <w:rsid w:val="15521B5B"/>
    <w:rsid w:val="15532A7B"/>
    <w:rsid w:val="15542020"/>
    <w:rsid w:val="155E4C4D"/>
    <w:rsid w:val="15671D54"/>
    <w:rsid w:val="1568787A"/>
    <w:rsid w:val="1573694A"/>
    <w:rsid w:val="15877D00"/>
    <w:rsid w:val="1590455A"/>
    <w:rsid w:val="15997A33"/>
    <w:rsid w:val="159D2EAE"/>
    <w:rsid w:val="159D39C7"/>
    <w:rsid w:val="15A85EC8"/>
    <w:rsid w:val="15B17473"/>
    <w:rsid w:val="15B55000"/>
    <w:rsid w:val="15C076B6"/>
    <w:rsid w:val="15C35FCC"/>
    <w:rsid w:val="15C42D02"/>
    <w:rsid w:val="15C745A0"/>
    <w:rsid w:val="15C90318"/>
    <w:rsid w:val="15DE3A12"/>
    <w:rsid w:val="15F03EF5"/>
    <w:rsid w:val="15F508CB"/>
    <w:rsid w:val="15F5110D"/>
    <w:rsid w:val="16070E41"/>
    <w:rsid w:val="160E0421"/>
    <w:rsid w:val="160E532F"/>
    <w:rsid w:val="161C1291"/>
    <w:rsid w:val="162B0FD3"/>
    <w:rsid w:val="16315EBE"/>
    <w:rsid w:val="163360DA"/>
    <w:rsid w:val="163A7468"/>
    <w:rsid w:val="163F05DA"/>
    <w:rsid w:val="1648672F"/>
    <w:rsid w:val="1657033A"/>
    <w:rsid w:val="1665226C"/>
    <w:rsid w:val="166718DF"/>
    <w:rsid w:val="16726C02"/>
    <w:rsid w:val="168129A1"/>
    <w:rsid w:val="16816E45"/>
    <w:rsid w:val="16872274"/>
    <w:rsid w:val="1695469E"/>
    <w:rsid w:val="16A82624"/>
    <w:rsid w:val="16AB2114"/>
    <w:rsid w:val="16AE5760"/>
    <w:rsid w:val="16B2693A"/>
    <w:rsid w:val="16B74615"/>
    <w:rsid w:val="16C32FBA"/>
    <w:rsid w:val="16C92F49"/>
    <w:rsid w:val="16D067E5"/>
    <w:rsid w:val="16D36F75"/>
    <w:rsid w:val="16D52CED"/>
    <w:rsid w:val="16EB42BE"/>
    <w:rsid w:val="16F06FD6"/>
    <w:rsid w:val="16F413C5"/>
    <w:rsid w:val="16FC471D"/>
    <w:rsid w:val="17075EE6"/>
    <w:rsid w:val="172B061A"/>
    <w:rsid w:val="173C2D6C"/>
    <w:rsid w:val="174410DE"/>
    <w:rsid w:val="17487963"/>
    <w:rsid w:val="174A7237"/>
    <w:rsid w:val="174C1201"/>
    <w:rsid w:val="174E17EE"/>
    <w:rsid w:val="1752258F"/>
    <w:rsid w:val="175D340E"/>
    <w:rsid w:val="17626C76"/>
    <w:rsid w:val="177351F0"/>
    <w:rsid w:val="17800EAB"/>
    <w:rsid w:val="178169D1"/>
    <w:rsid w:val="178E7A6B"/>
    <w:rsid w:val="178F10EE"/>
    <w:rsid w:val="179130B8"/>
    <w:rsid w:val="17924C8C"/>
    <w:rsid w:val="17936E30"/>
    <w:rsid w:val="17AB65AA"/>
    <w:rsid w:val="17AE32CC"/>
    <w:rsid w:val="17C50FB3"/>
    <w:rsid w:val="17CA481C"/>
    <w:rsid w:val="17DB07D7"/>
    <w:rsid w:val="17E56F60"/>
    <w:rsid w:val="17F92A0B"/>
    <w:rsid w:val="1808734F"/>
    <w:rsid w:val="18137F71"/>
    <w:rsid w:val="181F6915"/>
    <w:rsid w:val="18250162"/>
    <w:rsid w:val="183121A5"/>
    <w:rsid w:val="18480CED"/>
    <w:rsid w:val="18532090"/>
    <w:rsid w:val="185A745C"/>
    <w:rsid w:val="18860743"/>
    <w:rsid w:val="18890233"/>
    <w:rsid w:val="18891FE1"/>
    <w:rsid w:val="1897503E"/>
    <w:rsid w:val="18B43502"/>
    <w:rsid w:val="18BD7EDC"/>
    <w:rsid w:val="18BF5A03"/>
    <w:rsid w:val="18CD45C3"/>
    <w:rsid w:val="18CE18B0"/>
    <w:rsid w:val="18E13B20"/>
    <w:rsid w:val="18E5190D"/>
    <w:rsid w:val="18F41B50"/>
    <w:rsid w:val="18F733EE"/>
    <w:rsid w:val="1903629F"/>
    <w:rsid w:val="192A144A"/>
    <w:rsid w:val="192D5062"/>
    <w:rsid w:val="194948B4"/>
    <w:rsid w:val="19520625"/>
    <w:rsid w:val="196640D0"/>
    <w:rsid w:val="197A4670"/>
    <w:rsid w:val="197B5DCD"/>
    <w:rsid w:val="19832ED4"/>
    <w:rsid w:val="198D5B01"/>
    <w:rsid w:val="198F1879"/>
    <w:rsid w:val="199155F1"/>
    <w:rsid w:val="1998697F"/>
    <w:rsid w:val="19986C43"/>
    <w:rsid w:val="19A05834"/>
    <w:rsid w:val="19A370D2"/>
    <w:rsid w:val="19B117EF"/>
    <w:rsid w:val="19B66E06"/>
    <w:rsid w:val="19BA177B"/>
    <w:rsid w:val="19BB33A3"/>
    <w:rsid w:val="19BD63E6"/>
    <w:rsid w:val="19CA6B54"/>
    <w:rsid w:val="19D11E91"/>
    <w:rsid w:val="19D153BE"/>
    <w:rsid w:val="19D53421"/>
    <w:rsid w:val="19E03E83"/>
    <w:rsid w:val="19F15275"/>
    <w:rsid w:val="19FC6318"/>
    <w:rsid w:val="1A0C2EC9"/>
    <w:rsid w:val="1A0C4C78"/>
    <w:rsid w:val="1A1324AA"/>
    <w:rsid w:val="1A165AF6"/>
    <w:rsid w:val="1A1D20E0"/>
    <w:rsid w:val="1A283DE9"/>
    <w:rsid w:val="1A295829"/>
    <w:rsid w:val="1A4268EB"/>
    <w:rsid w:val="1A475CB0"/>
    <w:rsid w:val="1A4A57A0"/>
    <w:rsid w:val="1A534654"/>
    <w:rsid w:val="1A6920CA"/>
    <w:rsid w:val="1A7171D0"/>
    <w:rsid w:val="1A8011C2"/>
    <w:rsid w:val="1A976C37"/>
    <w:rsid w:val="1AA03612"/>
    <w:rsid w:val="1AA80E44"/>
    <w:rsid w:val="1AB71087"/>
    <w:rsid w:val="1ABC044C"/>
    <w:rsid w:val="1ACB4B33"/>
    <w:rsid w:val="1AD339E7"/>
    <w:rsid w:val="1AE23C2A"/>
    <w:rsid w:val="1AE41750"/>
    <w:rsid w:val="1AE71241"/>
    <w:rsid w:val="1AE819C8"/>
    <w:rsid w:val="1AED32EC"/>
    <w:rsid w:val="1AED4AA9"/>
    <w:rsid w:val="1AF35E37"/>
    <w:rsid w:val="1B1069E9"/>
    <w:rsid w:val="1B145CC3"/>
    <w:rsid w:val="1B1E6985"/>
    <w:rsid w:val="1B1F40F6"/>
    <w:rsid w:val="1B216501"/>
    <w:rsid w:val="1B222279"/>
    <w:rsid w:val="1B270BA9"/>
    <w:rsid w:val="1B324BB2"/>
    <w:rsid w:val="1B356450"/>
    <w:rsid w:val="1B373F76"/>
    <w:rsid w:val="1B3F107D"/>
    <w:rsid w:val="1B4072CF"/>
    <w:rsid w:val="1B4B17D0"/>
    <w:rsid w:val="1B5C578B"/>
    <w:rsid w:val="1B617245"/>
    <w:rsid w:val="1B6D1746"/>
    <w:rsid w:val="1B7519FE"/>
    <w:rsid w:val="1B852F33"/>
    <w:rsid w:val="1B8D003A"/>
    <w:rsid w:val="1B9C64CF"/>
    <w:rsid w:val="1BA50EE0"/>
    <w:rsid w:val="1BA965D2"/>
    <w:rsid w:val="1BBC447B"/>
    <w:rsid w:val="1BC54051"/>
    <w:rsid w:val="1BE20386"/>
    <w:rsid w:val="1BEC6B0F"/>
    <w:rsid w:val="1BED2627"/>
    <w:rsid w:val="1BEF7A0D"/>
    <w:rsid w:val="1BF25A3C"/>
    <w:rsid w:val="1BF65BDF"/>
    <w:rsid w:val="1BFB3B62"/>
    <w:rsid w:val="1BFD51C0"/>
    <w:rsid w:val="1C24274C"/>
    <w:rsid w:val="1C2C7853"/>
    <w:rsid w:val="1C2D7127"/>
    <w:rsid w:val="1C39309A"/>
    <w:rsid w:val="1C427076"/>
    <w:rsid w:val="1C4E5A1B"/>
    <w:rsid w:val="1C5172BA"/>
    <w:rsid w:val="1C6B037B"/>
    <w:rsid w:val="1C9A61BB"/>
    <w:rsid w:val="1CA7512B"/>
    <w:rsid w:val="1CBC0BD7"/>
    <w:rsid w:val="1CC932F4"/>
    <w:rsid w:val="1CE04199"/>
    <w:rsid w:val="1CE974F2"/>
    <w:rsid w:val="1CEB5018"/>
    <w:rsid w:val="1CF87735"/>
    <w:rsid w:val="1D0936F0"/>
    <w:rsid w:val="1D102CD1"/>
    <w:rsid w:val="1D134398"/>
    <w:rsid w:val="1D2624F4"/>
    <w:rsid w:val="1D28626C"/>
    <w:rsid w:val="1D392227"/>
    <w:rsid w:val="1D3E783E"/>
    <w:rsid w:val="1D4604A0"/>
    <w:rsid w:val="1D465B98"/>
    <w:rsid w:val="1D4E55A7"/>
    <w:rsid w:val="1D5030CD"/>
    <w:rsid w:val="1D623BCD"/>
    <w:rsid w:val="1D725739"/>
    <w:rsid w:val="1D7F3ACF"/>
    <w:rsid w:val="1D886D0B"/>
    <w:rsid w:val="1D890511"/>
    <w:rsid w:val="1D8D4E5D"/>
    <w:rsid w:val="1D8E1F7F"/>
    <w:rsid w:val="1D8E29C0"/>
    <w:rsid w:val="1D8F1387"/>
    <w:rsid w:val="1D90796E"/>
    <w:rsid w:val="1D970CFC"/>
    <w:rsid w:val="1D9C27B6"/>
    <w:rsid w:val="1D9D19DF"/>
    <w:rsid w:val="1DA71F49"/>
    <w:rsid w:val="1DB21FDA"/>
    <w:rsid w:val="1DB775F0"/>
    <w:rsid w:val="1DBE44DB"/>
    <w:rsid w:val="1DE81558"/>
    <w:rsid w:val="1DEF6D8A"/>
    <w:rsid w:val="1DF31440"/>
    <w:rsid w:val="1DF3368A"/>
    <w:rsid w:val="1DFE22DF"/>
    <w:rsid w:val="1DFE6FCD"/>
    <w:rsid w:val="1E0D7210"/>
    <w:rsid w:val="1E0F4D36"/>
    <w:rsid w:val="1E12569C"/>
    <w:rsid w:val="1E334EC9"/>
    <w:rsid w:val="1E3429EF"/>
    <w:rsid w:val="1E3C6958"/>
    <w:rsid w:val="1E3D7AF5"/>
    <w:rsid w:val="1E4B60EC"/>
    <w:rsid w:val="1E5135A1"/>
    <w:rsid w:val="1E5E7A6C"/>
    <w:rsid w:val="1E682698"/>
    <w:rsid w:val="1E6F6EC6"/>
    <w:rsid w:val="1E7B061E"/>
    <w:rsid w:val="1E870D8C"/>
    <w:rsid w:val="1E8E65A3"/>
    <w:rsid w:val="1E9A6CF6"/>
    <w:rsid w:val="1EA01E32"/>
    <w:rsid w:val="1EB31560"/>
    <w:rsid w:val="1EB63404"/>
    <w:rsid w:val="1EB904D1"/>
    <w:rsid w:val="1EC45B21"/>
    <w:rsid w:val="1EE47F71"/>
    <w:rsid w:val="1F022AED"/>
    <w:rsid w:val="1F071EB1"/>
    <w:rsid w:val="1F092ECA"/>
    <w:rsid w:val="1F0B44C1"/>
    <w:rsid w:val="1F0C1276"/>
    <w:rsid w:val="1F106FB8"/>
    <w:rsid w:val="1F220A99"/>
    <w:rsid w:val="1F694C05"/>
    <w:rsid w:val="1F6B68E4"/>
    <w:rsid w:val="1F7A2683"/>
    <w:rsid w:val="1F7F7C9A"/>
    <w:rsid w:val="1F8F25D3"/>
    <w:rsid w:val="1F923E71"/>
    <w:rsid w:val="1FA06BC5"/>
    <w:rsid w:val="1FA45952"/>
    <w:rsid w:val="1FAE0AE8"/>
    <w:rsid w:val="1FB1239B"/>
    <w:rsid w:val="1FB2006F"/>
    <w:rsid w:val="1FB77F78"/>
    <w:rsid w:val="1FC35F02"/>
    <w:rsid w:val="1FC50BA0"/>
    <w:rsid w:val="1FC9773B"/>
    <w:rsid w:val="1FEE0565"/>
    <w:rsid w:val="1FF41B0B"/>
    <w:rsid w:val="1FFE1506"/>
    <w:rsid w:val="20054643"/>
    <w:rsid w:val="200563F1"/>
    <w:rsid w:val="2020322B"/>
    <w:rsid w:val="20216FA3"/>
    <w:rsid w:val="20340A84"/>
    <w:rsid w:val="203C5B8B"/>
    <w:rsid w:val="20407429"/>
    <w:rsid w:val="20442505"/>
    <w:rsid w:val="20523600"/>
    <w:rsid w:val="20592BE1"/>
    <w:rsid w:val="2063580D"/>
    <w:rsid w:val="206C6470"/>
    <w:rsid w:val="20713A86"/>
    <w:rsid w:val="20763DFC"/>
    <w:rsid w:val="20864792"/>
    <w:rsid w:val="208F6602"/>
    <w:rsid w:val="2096173F"/>
    <w:rsid w:val="209D487B"/>
    <w:rsid w:val="20A45452"/>
    <w:rsid w:val="20AC2D10"/>
    <w:rsid w:val="20AE4CDA"/>
    <w:rsid w:val="20C75D9C"/>
    <w:rsid w:val="20D109C9"/>
    <w:rsid w:val="20D504B9"/>
    <w:rsid w:val="20D90E52"/>
    <w:rsid w:val="21004E0A"/>
    <w:rsid w:val="21022930"/>
    <w:rsid w:val="21262AC3"/>
    <w:rsid w:val="212B00D9"/>
    <w:rsid w:val="212D7572"/>
    <w:rsid w:val="213170F5"/>
    <w:rsid w:val="21452556"/>
    <w:rsid w:val="21463165"/>
    <w:rsid w:val="215533A8"/>
    <w:rsid w:val="215E4D33"/>
    <w:rsid w:val="21690C01"/>
    <w:rsid w:val="21694BF3"/>
    <w:rsid w:val="216D040C"/>
    <w:rsid w:val="217355DC"/>
    <w:rsid w:val="218B0B78"/>
    <w:rsid w:val="21921F06"/>
    <w:rsid w:val="21981101"/>
    <w:rsid w:val="219D3994"/>
    <w:rsid w:val="219E435C"/>
    <w:rsid w:val="21A07893"/>
    <w:rsid w:val="21CB0B5E"/>
    <w:rsid w:val="21E85FCA"/>
    <w:rsid w:val="21F030D1"/>
    <w:rsid w:val="21F04E7F"/>
    <w:rsid w:val="21F42BC1"/>
    <w:rsid w:val="22097CEF"/>
    <w:rsid w:val="222A0391"/>
    <w:rsid w:val="2236157A"/>
    <w:rsid w:val="22612BFA"/>
    <w:rsid w:val="2268710B"/>
    <w:rsid w:val="22780300"/>
    <w:rsid w:val="227930C6"/>
    <w:rsid w:val="22806203"/>
    <w:rsid w:val="22851A6B"/>
    <w:rsid w:val="22A2261D"/>
    <w:rsid w:val="22B10AB2"/>
    <w:rsid w:val="22B11716"/>
    <w:rsid w:val="22BD1205"/>
    <w:rsid w:val="22C5455D"/>
    <w:rsid w:val="22C75BE0"/>
    <w:rsid w:val="22CF0F38"/>
    <w:rsid w:val="22D12F02"/>
    <w:rsid w:val="22DB78DD"/>
    <w:rsid w:val="22DF561F"/>
    <w:rsid w:val="22E04EF3"/>
    <w:rsid w:val="22EF3388"/>
    <w:rsid w:val="23072480"/>
    <w:rsid w:val="230F7587"/>
    <w:rsid w:val="2318468D"/>
    <w:rsid w:val="231B417D"/>
    <w:rsid w:val="231E77CA"/>
    <w:rsid w:val="23243032"/>
    <w:rsid w:val="23305E7B"/>
    <w:rsid w:val="233314C7"/>
    <w:rsid w:val="23384D2F"/>
    <w:rsid w:val="233A0AA7"/>
    <w:rsid w:val="23496F3C"/>
    <w:rsid w:val="235C6C70"/>
    <w:rsid w:val="237D6BE6"/>
    <w:rsid w:val="23847F75"/>
    <w:rsid w:val="23887A65"/>
    <w:rsid w:val="239115A4"/>
    <w:rsid w:val="23953F30"/>
    <w:rsid w:val="239D1036"/>
    <w:rsid w:val="239D2DE4"/>
    <w:rsid w:val="239F6B5C"/>
    <w:rsid w:val="23A128D5"/>
    <w:rsid w:val="23B343B6"/>
    <w:rsid w:val="23BB662F"/>
    <w:rsid w:val="23BC326A"/>
    <w:rsid w:val="23BF71FF"/>
    <w:rsid w:val="23CD191B"/>
    <w:rsid w:val="23D20CE0"/>
    <w:rsid w:val="23E629DD"/>
    <w:rsid w:val="23E6478B"/>
    <w:rsid w:val="23EB3B50"/>
    <w:rsid w:val="23F24EDE"/>
    <w:rsid w:val="23FF1005"/>
    <w:rsid w:val="240B7DA3"/>
    <w:rsid w:val="24107A5A"/>
    <w:rsid w:val="242F4692"/>
    <w:rsid w:val="243A6885"/>
    <w:rsid w:val="24415E66"/>
    <w:rsid w:val="24431BDE"/>
    <w:rsid w:val="2443573A"/>
    <w:rsid w:val="246A0F18"/>
    <w:rsid w:val="246A66DE"/>
    <w:rsid w:val="247D50F0"/>
    <w:rsid w:val="248D0750"/>
    <w:rsid w:val="248F097F"/>
    <w:rsid w:val="249146F7"/>
    <w:rsid w:val="249441E7"/>
    <w:rsid w:val="24955FE0"/>
    <w:rsid w:val="249F043C"/>
    <w:rsid w:val="24A0493A"/>
    <w:rsid w:val="24A26904"/>
    <w:rsid w:val="24A61594"/>
    <w:rsid w:val="24AC7783"/>
    <w:rsid w:val="24B91EA0"/>
    <w:rsid w:val="24C26FA6"/>
    <w:rsid w:val="24D12D46"/>
    <w:rsid w:val="24D91840"/>
    <w:rsid w:val="24DB0068"/>
    <w:rsid w:val="24EC7B7F"/>
    <w:rsid w:val="250F2CA2"/>
    <w:rsid w:val="25113A8A"/>
    <w:rsid w:val="251315B0"/>
    <w:rsid w:val="25164BFC"/>
    <w:rsid w:val="252A68FA"/>
    <w:rsid w:val="253357AE"/>
    <w:rsid w:val="25381017"/>
    <w:rsid w:val="253F05F7"/>
    <w:rsid w:val="254A4580"/>
    <w:rsid w:val="254D06D1"/>
    <w:rsid w:val="25510815"/>
    <w:rsid w:val="25665B84"/>
    <w:rsid w:val="256E75A0"/>
    <w:rsid w:val="257F6C45"/>
    <w:rsid w:val="258E6E89"/>
    <w:rsid w:val="25A246E2"/>
    <w:rsid w:val="25B17280"/>
    <w:rsid w:val="25B6018D"/>
    <w:rsid w:val="25D074A1"/>
    <w:rsid w:val="25D362A2"/>
    <w:rsid w:val="25E42F4C"/>
    <w:rsid w:val="25E90563"/>
    <w:rsid w:val="25EF4523"/>
    <w:rsid w:val="2601765A"/>
    <w:rsid w:val="26292161"/>
    <w:rsid w:val="262D044F"/>
    <w:rsid w:val="2646191E"/>
    <w:rsid w:val="26492DAF"/>
    <w:rsid w:val="264D0AF2"/>
    <w:rsid w:val="264D6D44"/>
    <w:rsid w:val="265579A6"/>
    <w:rsid w:val="266D4CF0"/>
    <w:rsid w:val="267F4298"/>
    <w:rsid w:val="26AB75C6"/>
    <w:rsid w:val="26B40B71"/>
    <w:rsid w:val="26B66697"/>
    <w:rsid w:val="26BC17D3"/>
    <w:rsid w:val="26C16DEA"/>
    <w:rsid w:val="26D1527F"/>
    <w:rsid w:val="26E03714"/>
    <w:rsid w:val="26EC20B9"/>
    <w:rsid w:val="26ED5E31"/>
    <w:rsid w:val="26F338B0"/>
    <w:rsid w:val="27035654"/>
    <w:rsid w:val="2705317A"/>
    <w:rsid w:val="27076EF2"/>
    <w:rsid w:val="27271343"/>
    <w:rsid w:val="272D447F"/>
    <w:rsid w:val="273D0B66"/>
    <w:rsid w:val="2753038A"/>
    <w:rsid w:val="27624935"/>
    <w:rsid w:val="27644C4D"/>
    <w:rsid w:val="27696102"/>
    <w:rsid w:val="277B168E"/>
    <w:rsid w:val="277F4CDB"/>
    <w:rsid w:val="2781719F"/>
    <w:rsid w:val="278E732D"/>
    <w:rsid w:val="279544FE"/>
    <w:rsid w:val="279F712B"/>
    <w:rsid w:val="27A04C51"/>
    <w:rsid w:val="27B30E28"/>
    <w:rsid w:val="27B5694E"/>
    <w:rsid w:val="27BD21B1"/>
    <w:rsid w:val="27BE1357"/>
    <w:rsid w:val="27C57219"/>
    <w:rsid w:val="27D50BCB"/>
    <w:rsid w:val="27E17743"/>
    <w:rsid w:val="27EC60E8"/>
    <w:rsid w:val="27EE1E60"/>
    <w:rsid w:val="27F76F67"/>
    <w:rsid w:val="28101DD7"/>
    <w:rsid w:val="281C077C"/>
    <w:rsid w:val="281D6C41"/>
    <w:rsid w:val="283244AF"/>
    <w:rsid w:val="284303FE"/>
    <w:rsid w:val="284D42CD"/>
    <w:rsid w:val="284E2B71"/>
    <w:rsid w:val="284F6DA3"/>
    <w:rsid w:val="285300B5"/>
    <w:rsid w:val="28553020"/>
    <w:rsid w:val="286B43E1"/>
    <w:rsid w:val="28711940"/>
    <w:rsid w:val="287A36F4"/>
    <w:rsid w:val="2890116A"/>
    <w:rsid w:val="28926C90"/>
    <w:rsid w:val="28A16ED3"/>
    <w:rsid w:val="28B0085E"/>
    <w:rsid w:val="28C606E7"/>
    <w:rsid w:val="28D01566"/>
    <w:rsid w:val="28D177B8"/>
    <w:rsid w:val="28DC615D"/>
    <w:rsid w:val="28DD795B"/>
    <w:rsid w:val="28E868B0"/>
    <w:rsid w:val="28EA05A1"/>
    <w:rsid w:val="28EE53FD"/>
    <w:rsid w:val="28F6721F"/>
    <w:rsid w:val="29017971"/>
    <w:rsid w:val="29023E15"/>
    <w:rsid w:val="29057462"/>
    <w:rsid w:val="290A2CCA"/>
    <w:rsid w:val="290C6A42"/>
    <w:rsid w:val="2916166F"/>
    <w:rsid w:val="2919115F"/>
    <w:rsid w:val="29192F0D"/>
    <w:rsid w:val="29194864"/>
    <w:rsid w:val="291D0C4F"/>
    <w:rsid w:val="294C5EFA"/>
    <w:rsid w:val="295757E3"/>
    <w:rsid w:val="295D54F0"/>
    <w:rsid w:val="296E3259"/>
    <w:rsid w:val="297431F8"/>
    <w:rsid w:val="297B5976"/>
    <w:rsid w:val="297B7724"/>
    <w:rsid w:val="297F5466"/>
    <w:rsid w:val="298505A2"/>
    <w:rsid w:val="299A404E"/>
    <w:rsid w:val="29AA1DB7"/>
    <w:rsid w:val="29AC1FD3"/>
    <w:rsid w:val="29AE3CC9"/>
    <w:rsid w:val="29B12F1C"/>
    <w:rsid w:val="29B175E9"/>
    <w:rsid w:val="29C410CB"/>
    <w:rsid w:val="29C93080"/>
    <w:rsid w:val="29C94933"/>
    <w:rsid w:val="29CC4423"/>
    <w:rsid w:val="29E11C7D"/>
    <w:rsid w:val="29EA6657"/>
    <w:rsid w:val="29EF3C6E"/>
    <w:rsid w:val="29F01EC0"/>
    <w:rsid w:val="29F3375E"/>
    <w:rsid w:val="29F769CA"/>
    <w:rsid w:val="2A2102CB"/>
    <w:rsid w:val="2A225DF1"/>
    <w:rsid w:val="2A3C5105"/>
    <w:rsid w:val="2A4E4E38"/>
    <w:rsid w:val="2A593FA2"/>
    <w:rsid w:val="2A7725E1"/>
    <w:rsid w:val="2A832D34"/>
    <w:rsid w:val="2A95250A"/>
    <w:rsid w:val="2AA4611B"/>
    <w:rsid w:val="2AAF1D7B"/>
    <w:rsid w:val="2AB0164F"/>
    <w:rsid w:val="2AB253C7"/>
    <w:rsid w:val="2AB3452F"/>
    <w:rsid w:val="2AB56C65"/>
    <w:rsid w:val="2ABD539E"/>
    <w:rsid w:val="2ABE3D6C"/>
    <w:rsid w:val="2AC450FA"/>
    <w:rsid w:val="2ACE1AD5"/>
    <w:rsid w:val="2AD03A9F"/>
    <w:rsid w:val="2AF26DA0"/>
    <w:rsid w:val="2AFC6642"/>
    <w:rsid w:val="2B055FD8"/>
    <w:rsid w:val="2B084FE7"/>
    <w:rsid w:val="2B110340"/>
    <w:rsid w:val="2B195446"/>
    <w:rsid w:val="2B1C4418"/>
    <w:rsid w:val="2B230073"/>
    <w:rsid w:val="2B255B99"/>
    <w:rsid w:val="2B2667A1"/>
    <w:rsid w:val="2B275DB5"/>
    <w:rsid w:val="2B3B360F"/>
    <w:rsid w:val="2B3D7387"/>
    <w:rsid w:val="2B41674B"/>
    <w:rsid w:val="2B5446D0"/>
    <w:rsid w:val="2B5B780D"/>
    <w:rsid w:val="2B603075"/>
    <w:rsid w:val="2B726905"/>
    <w:rsid w:val="2B756E42"/>
    <w:rsid w:val="2B7B212C"/>
    <w:rsid w:val="2B836D64"/>
    <w:rsid w:val="2B8E1990"/>
    <w:rsid w:val="2B8F74B6"/>
    <w:rsid w:val="2B91322F"/>
    <w:rsid w:val="2B9176D3"/>
    <w:rsid w:val="2B960845"/>
    <w:rsid w:val="2BB90C74"/>
    <w:rsid w:val="2BB94533"/>
    <w:rsid w:val="2BC2163A"/>
    <w:rsid w:val="2BC929C8"/>
    <w:rsid w:val="2BD31A99"/>
    <w:rsid w:val="2BD43CA9"/>
    <w:rsid w:val="2BDC0979"/>
    <w:rsid w:val="2BE05F64"/>
    <w:rsid w:val="2BE13534"/>
    <w:rsid w:val="2BE21CDC"/>
    <w:rsid w:val="2BE27F2E"/>
    <w:rsid w:val="2BE45A54"/>
    <w:rsid w:val="2BF10171"/>
    <w:rsid w:val="2BF51A0F"/>
    <w:rsid w:val="2BFF288E"/>
    <w:rsid w:val="2C016606"/>
    <w:rsid w:val="2C0E487F"/>
    <w:rsid w:val="2C1005F7"/>
    <w:rsid w:val="2C1A1476"/>
    <w:rsid w:val="2C212804"/>
    <w:rsid w:val="2C271DE5"/>
    <w:rsid w:val="2C2965E5"/>
    <w:rsid w:val="2C385DA0"/>
    <w:rsid w:val="2C3C1646"/>
    <w:rsid w:val="2C46226B"/>
    <w:rsid w:val="2C4B5AD3"/>
    <w:rsid w:val="2C4D184B"/>
    <w:rsid w:val="2C506C46"/>
    <w:rsid w:val="2C542222"/>
    <w:rsid w:val="2C5A5D16"/>
    <w:rsid w:val="2C66290D"/>
    <w:rsid w:val="2C6721E1"/>
    <w:rsid w:val="2C8B4122"/>
    <w:rsid w:val="2CA451E4"/>
    <w:rsid w:val="2CAD1FE0"/>
    <w:rsid w:val="2CB90C8F"/>
    <w:rsid w:val="2CB9597D"/>
    <w:rsid w:val="2CD258AD"/>
    <w:rsid w:val="2CE51F17"/>
    <w:rsid w:val="2D1A3D62"/>
    <w:rsid w:val="2D1B5A67"/>
    <w:rsid w:val="2D202ABC"/>
    <w:rsid w:val="2D2803F9"/>
    <w:rsid w:val="2D2B320F"/>
    <w:rsid w:val="2D6329A9"/>
    <w:rsid w:val="2D652BC5"/>
    <w:rsid w:val="2D6E5B72"/>
    <w:rsid w:val="2D785AA7"/>
    <w:rsid w:val="2D7E5A35"/>
    <w:rsid w:val="2D8172D3"/>
    <w:rsid w:val="2D855015"/>
    <w:rsid w:val="2D865C8A"/>
    <w:rsid w:val="2D8F379E"/>
    <w:rsid w:val="2D917516"/>
    <w:rsid w:val="2DB33930"/>
    <w:rsid w:val="2DB66F7C"/>
    <w:rsid w:val="2DBA51AB"/>
    <w:rsid w:val="2DBF2EF6"/>
    <w:rsid w:val="2DD37B2E"/>
    <w:rsid w:val="2DDC528E"/>
    <w:rsid w:val="2DE0049D"/>
    <w:rsid w:val="2DE03FF9"/>
    <w:rsid w:val="2DE955A4"/>
    <w:rsid w:val="2DEC299E"/>
    <w:rsid w:val="2DF16206"/>
    <w:rsid w:val="2DF71661"/>
    <w:rsid w:val="2E0870E9"/>
    <w:rsid w:val="2E0A72C8"/>
    <w:rsid w:val="2E13617D"/>
    <w:rsid w:val="2E25055D"/>
    <w:rsid w:val="2E3031D3"/>
    <w:rsid w:val="2E3D769E"/>
    <w:rsid w:val="2E4F2F2D"/>
    <w:rsid w:val="2E642E7C"/>
    <w:rsid w:val="2E6E7857"/>
    <w:rsid w:val="2E7C7E69"/>
    <w:rsid w:val="2E870919"/>
    <w:rsid w:val="2E9F5C62"/>
    <w:rsid w:val="2EA11A1E"/>
    <w:rsid w:val="2EAA7EBC"/>
    <w:rsid w:val="2EAD776A"/>
    <w:rsid w:val="2EAE23EB"/>
    <w:rsid w:val="2EBE07DF"/>
    <w:rsid w:val="2EBF6305"/>
    <w:rsid w:val="2ED718A0"/>
    <w:rsid w:val="2EDD678B"/>
    <w:rsid w:val="2EE55832"/>
    <w:rsid w:val="2EE8226D"/>
    <w:rsid w:val="2EFA61C6"/>
    <w:rsid w:val="2F000E2D"/>
    <w:rsid w:val="2F0401BB"/>
    <w:rsid w:val="2F065CE2"/>
    <w:rsid w:val="2F0D52C2"/>
    <w:rsid w:val="2F0F2DE8"/>
    <w:rsid w:val="2F155F25"/>
    <w:rsid w:val="2F177EEF"/>
    <w:rsid w:val="2F1E0F22"/>
    <w:rsid w:val="2F210D6D"/>
    <w:rsid w:val="2F2F5238"/>
    <w:rsid w:val="2F4131BE"/>
    <w:rsid w:val="2F5D42A3"/>
    <w:rsid w:val="2F6B3D97"/>
    <w:rsid w:val="2F7A4403"/>
    <w:rsid w:val="2F7B222C"/>
    <w:rsid w:val="2F911A4F"/>
    <w:rsid w:val="2F94153F"/>
    <w:rsid w:val="2FA15149"/>
    <w:rsid w:val="2FAA2B11"/>
    <w:rsid w:val="2FC8743B"/>
    <w:rsid w:val="2FE029D7"/>
    <w:rsid w:val="2FFA6FF4"/>
    <w:rsid w:val="30077F63"/>
    <w:rsid w:val="300C2D38"/>
    <w:rsid w:val="30224D9D"/>
    <w:rsid w:val="30234671"/>
    <w:rsid w:val="303B03EE"/>
    <w:rsid w:val="306058C5"/>
    <w:rsid w:val="30637880"/>
    <w:rsid w:val="306B6744"/>
    <w:rsid w:val="306F48DA"/>
    <w:rsid w:val="306F6DBE"/>
    <w:rsid w:val="307355F9"/>
    <w:rsid w:val="30782C0F"/>
    <w:rsid w:val="307849BD"/>
    <w:rsid w:val="308705B8"/>
    <w:rsid w:val="30896BCA"/>
    <w:rsid w:val="308B2942"/>
    <w:rsid w:val="3095556F"/>
    <w:rsid w:val="30BA3228"/>
    <w:rsid w:val="30CB71E3"/>
    <w:rsid w:val="30CF3886"/>
    <w:rsid w:val="30DB6CFA"/>
    <w:rsid w:val="30DC4F4C"/>
    <w:rsid w:val="30E3277E"/>
    <w:rsid w:val="30FD6A4C"/>
    <w:rsid w:val="31005F33"/>
    <w:rsid w:val="310821E5"/>
    <w:rsid w:val="311346E6"/>
    <w:rsid w:val="311741D6"/>
    <w:rsid w:val="311C17EC"/>
    <w:rsid w:val="31264419"/>
    <w:rsid w:val="312B002D"/>
    <w:rsid w:val="312E328B"/>
    <w:rsid w:val="31376626"/>
    <w:rsid w:val="3138414C"/>
    <w:rsid w:val="313E4D12"/>
    <w:rsid w:val="313E79B5"/>
    <w:rsid w:val="314476CE"/>
    <w:rsid w:val="31456F95"/>
    <w:rsid w:val="31466869"/>
    <w:rsid w:val="31572824"/>
    <w:rsid w:val="315F16D9"/>
    <w:rsid w:val="316136A3"/>
    <w:rsid w:val="31615451"/>
    <w:rsid w:val="316513E5"/>
    <w:rsid w:val="31662A68"/>
    <w:rsid w:val="31684A32"/>
    <w:rsid w:val="31692558"/>
    <w:rsid w:val="31943A79"/>
    <w:rsid w:val="319A0963"/>
    <w:rsid w:val="31A16195"/>
    <w:rsid w:val="31AF110A"/>
    <w:rsid w:val="31B0547C"/>
    <w:rsid w:val="31B36324"/>
    <w:rsid w:val="31C81974"/>
    <w:rsid w:val="31D83AE1"/>
    <w:rsid w:val="31E61055"/>
    <w:rsid w:val="31E83DC4"/>
    <w:rsid w:val="31F462C5"/>
    <w:rsid w:val="31F75DB5"/>
    <w:rsid w:val="31F97D80"/>
    <w:rsid w:val="322D17D7"/>
    <w:rsid w:val="323112C7"/>
    <w:rsid w:val="32313075"/>
    <w:rsid w:val="3256349C"/>
    <w:rsid w:val="3276317E"/>
    <w:rsid w:val="327B0795"/>
    <w:rsid w:val="3281224F"/>
    <w:rsid w:val="32851613"/>
    <w:rsid w:val="328663ED"/>
    <w:rsid w:val="329F0927"/>
    <w:rsid w:val="32A93554"/>
    <w:rsid w:val="32AD51A6"/>
    <w:rsid w:val="32B526AD"/>
    <w:rsid w:val="32BA750F"/>
    <w:rsid w:val="32BF2D77"/>
    <w:rsid w:val="32C043F9"/>
    <w:rsid w:val="32DC56D7"/>
    <w:rsid w:val="32DD144F"/>
    <w:rsid w:val="32E34D98"/>
    <w:rsid w:val="32EB1476"/>
    <w:rsid w:val="3301513E"/>
    <w:rsid w:val="33030EB6"/>
    <w:rsid w:val="33183331"/>
    <w:rsid w:val="331F746E"/>
    <w:rsid w:val="333170A5"/>
    <w:rsid w:val="33356B95"/>
    <w:rsid w:val="33376CAA"/>
    <w:rsid w:val="333F5C66"/>
    <w:rsid w:val="334D3EDF"/>
    <w:rsid w:val="33574D5E"/>
    <w:rsid w:val="335E433E"/>
    <w:rsid w:val="335F1E64"/>
    <w:rsid w:val="33613E2E"/>
    <w:rsid w:val="337026AA"/>
    <w:rsid w:val="337771AE"/>
    <w:rsid w:val="337807F0"/>
    <w:rsid w:val="338B2C59"/>
    <w:rsid w:val="33953AD8"/>
    <w:rsid w:val="33997EB4"/>
    <w:rsid w:val="33A1422B"/>
    <w:rsid w:val="33AA7583"/>
    <w:rsid w:val="33AD2BD0"/>
    <w:rsid w:val="33B51A84"/>
    <w:rsid w:val="33BF2903"/>
    <w:rsid w:val="33C06DA7"/>
    <w:rsid w:val="33CA5530"/>
    <w:rsid w:val="33DE0FDB"/>
    <w:rsid w:val="33E660E2"/>
    <w:rsid w:val="33E95481"/>
    <w:rsid w:val="33EB36F8"/>
    <w:rsid w:val="33F64577"/>
    <w:rsid w:val="33FC5905"/>
    <w:rsid w:val="33FC76B3"/>
    <w:rsid w:val="33FF48DB"/>
    <w:rsid w:val="34077301"/>
    <w:rsid w:val="340A1DD0"/>
    <w:rsid w:val="340F388A"/>
    <w:rsid w:val="34164C19"/>
    <w:rsid w:val="34207846"/>
    <w:rsid w:val="342C2B24"/>
    <w:rsid w:val="34474DD2"/>
    <w:rsid w:val="345D2848"/>
    <w:rsid w:val="346E3D37"/>
    <w:rsid w:val="34713BFD"/>
    <w:rsid w:val="347B0F20"/>
    <w:rsid w:val="347B2CCE"/>
    <w:rsid w:val="3481537F"/>
    <w:rsid w:val="348F6779"/>
    <w:rsid w:val="349E076A"/>
    <w:rsid w:val="34B54432"/>
    <w:rsid w:val="34BC5B05"/>
    <w:rsid w:val="34C04B85"/>
    <w:rsid w:val="34C44675"/>
    <w:rsid w:val="34C76803"/>
    <w:rsid w:val="34D04DC8"/>
    <w:rsid w:val="34D16D92"/>
    <w:rsid w:val="34DF325D"/>
    <w:rsid w:val="34E16FD5"/>
    <w:rsid w:val="34E56399"/>
    <w:rsid w:val="351A0F4F"/>
    <w:rsid w:val="351F7895"/>
    <w:rsid w:val="35213875"/>
    <w:rsid w:val="35270760"/>
    <w:rsid w:val="352E5727"/>
    <w:rsid w:val="35310A84"/>
    <w:rsid w:val="35387824"/>
    <w:rsid w:val="354B26A0"/>
    <w:rsid w:val="354C01C6"/>
    <w:rsid w:val="355359F9"/>
    <w:rsid w:val="35586B6B"/>
    <w:rsid w:val="35614165"/>
    <w:rsid w:val="35690D78"/>
    <w:rsid w:val="3569521C"/>
    <w:rsid w:val="35845BB2"/>
    <w:rsid w:val="35876298"/>
    <w:rsid w:val="35881038"/>
    <w:rsid w:val="3589141A"/>
    <w:rsid w:val="358A2628"/>
    <w:rsid w:val="358B6F41"/>
    <w:rsid w:val="358F3BEE"/>
    <w:rsid w:val="359304E6"/>
    <w:rsid w:val="35B04BF9"/>
    <w:rsid w:val="35CB558F"/>
    <w:rsid w:val="35D02BA5"/>
    <w:rsid w:val="35DF103A"/>
    <w:rsid w:val="35EB79DF"/>
    <w:rsid w:val="35ED3757"/>
    <w:rsid w:val="35EF6C51"/>
    <w:rsid w:val="35F920FC"/>
    <w:rsid w:val="35FB549E"/>
    <w:rsid w:val="35FF348B"/>
    <w:rsid w:val="360867E3"/>
    <w:rsid w:val="360A255B"/>
    <w:rsid w:val="36115B96"/>
    <w:rsid w:val="362829E1"/>
    <w:rsid w:val="363650FE"/>
    <w:rsid w:val="363B44C3"/>
    <w:rsid w:val="364D41F6"/>
    <w:rsid w:val="364E5613"/>
    <w:rsid w:val="364F7F6E"/>
    <w:rsid w:val="365732C7"/>
    <w:rsid w:val="366B04D8"/>
    <w:rsid w:val="36702397"/>
    <w:rsid w:val="36767BF1"/>
    <w:rsid w:val="36835E6A"/>
    <w:rsid w:val="368D6CE8"/>
    <w:rsid w:val="368E4F3A"/>
    <w:rsid w:val="369A0B25"/>
    <w:rsid w:val="36B030FD"/>
    <w:rsid w:val="36C45B89"/>
    <w:rsid w:val="36D05553"/>
    <w:rsid w:val="36D6068F"/>
    <w:rsid w:val="36DB5CA6"/>
    <w:rsid w:val="36F079A3"/>
    <w:rsid w:val="36F44ACE"/>
    <w:rsid w:val="36F6488E"/>
    <w:rsid w:val="37024FE0"/>
    <w:rsid w:val="37092813"/>
    <w:rsid w:val="370A61CF"/>
    <w:rsid w:val="37117919"/>
    <w:rsid w:val="373A6E70"/>
    <w:rsid w:val="373F5762"/>
    <w:rsid w:val="376E08C8"/>
    <w:rsid w:val="377264D2"/>
    <w:rsid w:val="37781747"/>
    <w:rsid w:val="377C1237"/>
    <w:rsid w:val="378B76CC"/>
    <w:rsid w:val="37A3074B"/>
    <w:rsid w:val="37A33759"/>
    <w:rsid w:val="37B54749"/>
    <w:rsid w:val="37C87FD8"/>
    <w:rsid w:val="37CB7AC8"/>
    <w:rsid w:val="37CD55EE"/>
    <w:rsid w:val="37E56DDC"/>
    <w:rsid w:val="37E80261"/>
    <w:rsid w:val="37E868CC"/>
    <w:rsid w:val="37EE37B7"/>
    <w:rsid w:val="37F25055"/>
    <w:rsid w:val="37F63914"/>
    <w:rsid w:val="37FC7708"/>
    <w:rsid w:val="37FE7E9E"/>
    <w:rsid w:val="380A4A95"/>
    <w:rsid w:val="381274A5"/>
    <w:rsid w:val="381476C1"/>
    <w:rsid w:val="38174ABC"/>
    <w:rsid w:val="38213B8C"/>
    <w:rsid w:val="38244305"/>
    <w:rsid w:val="3828316D"/>
    <w:rsid w:val="383B4C4E"/>
    <w:rsid w:val="384855BD"/>
    <w:rsid w:val="384D672F"/>
    <w:rsid w:val="385002E8"/>
    <w:rsid w:val="38526CB0"/>
    <w:rsid w:val="38526E65"/>
    <w:rsid w:val="38743CBC"/>
    <w:rsid w:val="38763ED8"/>
    <w:rsid w:val="38797524"/>
    <w:rsid w:val="387C0DC3"/>
    <w:rsid w:val="38995E18"/>
    <w:rsid w:val="38AF650E"/>
    <w:rsid w:val="38C028D3"/>
    <w:rsid w:val="38C84008"/>
    <w:rsid w:val="38CC3AF8"/>
    <w:rsid w:val="38D330D8"/>
    <w:rsid w:val="38D87E9D"/>
    <w:rsid w:val="38DE1A7D"/>
    <w:rsid w:val="38E01351"/>
    <w:rsid w:val="38F564A9"/>
    <w:rsid w:val="38FF3ECD"/>
    <w:rsid w:val="39070FD4"/>
    <w:rsid w:val="390B0AC4"/>
    <w:rsid w:val="39167469"/>
    <w:rsid w:val="391943C2"/>
    <w:rsid w:val="39227BBC"/>
    <w:rsid w:val="39396CB4"/>
    <w:rsid w:val="393D2C48"/>
    <w:rsid w:val="39445D84"/>
    <w:rsid w:val="394C4C39"/>
    <w:rsid w:val="39567866"/>
    <w:rsid w:val="39736669"/>
    <w:rsid w:val="397736FE"/>
    <w:rsid w:val="39784842"/>
    <w:rsid w:val="397F0B6A"/>
    <w:rsid w:val="398B39B3"/>
    <w:rsid w:val="39916AF0"/>
    <w:rsid w:val="399901D9"/>
    <w:rsid w:val="39A9208B"/>
    <w:rsid w:val="39AB7BB1"/>
    <w:rsid w:val="39B822CE"/>
    <w:rsid w:val="39C24906"/>
    <w:rsid w:val="39C62C3D"/>
    <w:rsid w:val="39CA7F0B"/>
    <w:rsid w:val="39D6717A"/>
    <w:rsid w:val="39DC5D26"/>
    <w:rsid w:val="39E15381"/>
    <w:rsid w:val="39E80B55"/>
    <w:rsid w:val="39E8659E"/>
    <w:rsid w:val="3A105C66"/>
    <w:rsid w:val="3A325BDD"/>
    <w:rsid w:val="3A3B7187"/>
    <w:rsid w:val="3A555D6F"/>
    <w:rsid w:val="3A65563B"/>
    <w:rsid w:val="3A6948E9"/>
    <w:rsid w:val="3A6E28F0"/>
    <w:rsid w:val="3A7601BF"/>
    <w:rsid w:val="3A7A7584"/>
    <w:rsid w:val="3A8D375B"/>
    <w:rsid w:val="3A8F302F"/>
    <w:rsid w:val="3A991BBE"/>
    <w:rsid w:val="3A9C399E"/>
    <w:rsid w:val="3AA54601"/>
    <w:rsid w:val="3AB42A96"/>
    <w:rsid w:val="3AB714BA"/>
    <w:rsid w:val="3ACE7FFB"/>
    <w:rsid w:val="3AD1189A"/>
    <w:rsid w:val="3AD273C0"/>
    <w:rsid w:val="3ADA1F6C"/>
    <w:rsid w:val="3AE01ADD"/>
    <w:rsid w:val="3AE96BE3"/>
    <w:rsid w:val="3AEE1833"/>
    <w:rsid w:val="3AF15A98"/>
    <w:rsid w:val="3AF61FBB"/>
    <w:rsid w:val="3AFB2473"/>
    <w:rsid w:val="3B4770E1"/>
    <w:rsid w:val="3B5A743B"/>
    <w:rsid w:val="3B5C2681"/>
    <w:rsid w:val="3B620744"/>
    <w:rsid w:val="3B6268DD"/>
    <w:rsid w:val="3B6A75F8"/>
    <w:rsid w:val="3B7B1805"/>
    <w:rsid w:val="3B8A07A5"/>
    <w:rsid w:val="3B8C3A12"/>
    <w:rsid w:val="3B8F2C3B"/>
    <w:rsid w:val="3B912DD7"/>
    <w:rsid w:val="3B936B4F"/>
    <w:rsid w:val="3B9528C7"/>
    <w:rsid w:val="3B9A612F"/>
    <w:rsid w:val="3BA033DD"/>
    <w:rsid w:val="3BA26D92"/>
    <w:rsid w:val="3BA40D5C"/>
    <w:rsid w:val="3BA7084C"/>
    <w:rsid w:val="3BA945C4"/>
    <w:rsid w:val="3BC1190E"/>
    <w:rsid w:val="3BC55F1E"/>
    <w:rsid w:val="3BC90386"/>
    <w:rsid w:val="3BD5389F"/>
    <w:rsid w:val="3BDA29D0"/>
    <w:rsid w:val="3BDA2B5B"/>
    <w:rsid w:val="3BDC04F6"/>
    <w:rsid w:val="3BE41159"/>
    <w:rsid w:val="3BF5780A"/>
    <w:rsid w:val="3BFA097C"/>
    <w:rsid w:val="3C0903B8"/>
    <w:rsid w:val="3C1934F8"/>
    <w:rsid w:val="3C1F6635"/>
    <w:rsid w:val="3C300842"/>
    <w:rsid w:val="3C30439E"/>
    <w:rsid w:val="3C4E2656"/>
    <w:rsid w:val="3C504A40"/>
    <w:rsid w:val="3C642299"/>
    <w:rsid w:val="3C6A5B02"/>
    <w:rsid w:val="3C6C49F6"/>
    <w:rsid w:val="3C746980"/>
    <w:rsid w:val="3C8D7A42"/>
    <w:rsid w:val="3C9B3F0D"/>
    <w:rsid w:val="3CB93103"/>
    <w:rsid w:val="3CBA010B"/>
    <w:rsid w:val="3CBB635D"/>
    <w:rsid w:val="3CD13DD3"/>
    <w:rsid w:val="3CD94326"/>
    <w:rsid w:val="3CE533DA"/>
    <w:rsid w:val="3CFD4BC8"/>
    <w:rsid w:val="3D000214"/>
    <w:rsid w:val="3D023F8C"/>
    <w:rsid w:val="3D0F0457"/>
    <w:rsid w:val="3D132768"/>
    <w:rsid w:val="3D193084"/>
    <w:rsid w:val="3D1A24DF"/>
    <w:rsid w:val="3D2008B6"/>
    <w:rsid w:val="3D202664"/>
    <w:rsid w:val="3D2057BC"/>
    <w:rsid w:val="3D2201B9"/>
    <w:rsid w:val="3D221AD5"/>
    <w:rsid w:val="3D271C45"/>
    <w:rsid w:val="3D2C725B"/>
    <w:rsid w:val="3D361E88"/>
    <w:rsid w:val="3D363C36"/>
    <w:rsid w:val="3D475E43"/>
    <w:rsid w:val="3D4B2926"/>
    <w:rsid w:val="3D4D720C"/>
    <w:rsid w:val="3D4E5423"/>
    <w:rsid w:val="3D647FEF"/>
    <w:rsid w:val="3D65451B"/>
    <w:rsid w:val="3D7D1865"/>
    <w:rsid w:val="3D801355"/>
    <w:rsid w:val="3D89020A"/>
    <w:rsid w:val="3DBD7EB3"/>
    <w:rsid w:val="3DC30E61"/>
    <w:rsid w:val="3DD0408A"/>
    <w:rsid w:val="3DD376D7"/>
    <w:rsid w:val="3DF0175D"/>
    <w:rsid w:val="3E0930F8"/>
    <w:rsid w:val="3E0B053C"/>
    <w:rsid w:val="3E1327A2"/>
    <w:rsid w:val="3E210442"/>
    <w:rsid w:val="3E2D328B"/>
    <w:rsid w:val="3E35213F"/>
    <w:rsid w:val="3E42660A"/>
    <w:rsid w:val="3E442280"/>
    <w:rsid w:val="3E4E5573"/>
    <w:rsid w:val="3E573E64"/>
    <w:rsid w:val="3E887032"/>
    <w:rsid w:val="3E8A01E6"/>
    <w:rsid w:val="3E976E68"/>
    <w:rsid w:val="3EA352FB"/>
    <w:rsid w:val="3EB70DA6"/>
    <w:rsid w:val="3EB72B54"/>
    <w:rsid w:val="3EC3599D"/>
    <w:rsid w:val="3EC62D97"/>
    <w:rsid w:val="3EC84D62"/>
    <w:rsid w:val="3ED454B4"/>
    <w:rsid w:val="3EE002FD"/>
    <w:rsid w:val="3EE6343A"/>
    <w:rsid w:val="3EF63FC3"/>
    <w:rsid w:val="3F087854"/>
    <w:rsid w:val="3F1528D7"/>
    <w:rsid w:val="3F220916"/>
    <w:rsid w:val="3F2F6B8F"/>
    <w:rsid w:val="3F4343E8"/>
    <w:rsid w:val="3F4A1C1A"/>
    <w:rsid w:val="3F53354F"/>
    <w:rsid w:val="3F626F64"/>
    <w:rsid w:val="3F684FD7"/>
    <w:rsid w:val="3F746048"/>
    <w:rsid w:val="3F7942AE"/>
    <w:rsid w:val="3F7E18C4"/>
    <w:rsid w:val="3F7E3672"/>
    <w:rsid w:val="3F8A64BB"/>
    <w:rsid w:val="3F9904AC"/>
    <w:rsid w:val="3FAF7CCF"/>
    <w:rsid w:val="3FBD063E"/>
    <w:rsid w:val="3FC512A1"/>
    <w:rsid w:val="3FCE0156"/>
    <w:rsid w:val="3FD22213"/>
    <w:rsid w:val="3FF36D1D"/>
    <w:rsid w:val="3FFC25C9"/>
    <w:rsid w:val="3FFD6C8D"/>
    <w:rsid w:val="400B233A"/>
    <w:rsid w:val="40196395"/>
    <w:rsid w:val="401D10DD"/>
    <w:rsid w:val="401F4E55"/>
    <w:rsid w:val="40330901"/>
    <w:rsid w:val="40370F59"/>
    <w:rsid w:val="403D5BF0"/>
    <w:rsid w:val="405A5E8D"/>
    <w:rsid w:val="405E7431"/>
    <w:rsid w:val="406D6A1B"/>
    <w:rsid w:val="407050F1"/>
    <w:rsid w:val="40752AFC"/>
    <w:rsid w:val="408F7D1E"/>
    <w:rsid w:val="409B61F3"/>
    <w:rsid w:val="40A0118F"/>
    <w:rsid w:val="40C41559"/>
    <w:rsid w:val="40D914A8"/>
    <w:rsid w:val="40DE261A"/>
    <w:rsid w:val="40E37BA5"/>
    <w:rsid w:val="40ED6D01"/>
    <w:rsid w:val="40F97454"/>
    <w:rsid w:val="41287D39"/>
    <w:rsid w:val="413606A8"/>
    <w:rsid w:val="41362456"/>
    <w:rsid w:val="4141252C"/>
    <w:rsid w:val="41524DB6"/>
    <w:rsid w:val="4157061F"/>
    <w:rsid w:val="415C521C"/>
    <w:rsid w:val="41653AB8"/>
    <w:rsid w:val="41654AEA"/>
    <w:rsid w:val="41670862"/>
    <w:rsid w:val="417116E0"/>
    <w:rsid w:val="417C0913"/>
    <w:rsid w:val="4182569C"/>
    <w:rsid w:val="41870F04"/>
    <w:rsid w:val="419D4283"/>
    <w:rsid w:val="41AE46E3"/>
    <w:rsid w:val="41C51A2C"/>
    <w:rsid w:val="41C7371B"/>
    <w:rsid w:val="41CF6407"/>
    <w:rsid w:val="41D7689B"/>
    <w:rsid w:val="41DD28D2"/>
    <w:rsid w:val="41E023C2"/>
    <w:rsid w:val="41E73751"/>
    <w:rsid w:val="42072045"/>
    <w:rsid w:val="420F2CA7"/>
    <w:rsid w:val="42114C71"/>
    <w:rsid w:val="42202600"/>
    <w:rsid w:val="4235270E"/>
    <w:rsid w:val="423E3B1B"/>
    <w:rsid w:val="42470693"/>
    <w:rsid w:val="424B3CDF"/>
    <w:rsid w:val="4255690C"/>
    <w:rsid w:val="425A4AD7"/>
    <w:rsid w:val="425A6618"/>
    <w:rsid w:val="425F3C2F"/>
    <w:rsid w:val="425F778B"/>
    <w:rsid w:val="42756FAE"/>
    <w:rsid w:val="427B20EB"/>
    <w:rsid w:val="427D63F2"/>
    <w:rsid w:val="42823479"/>
    <w:rsid w:val="42845443"/>
    <w:rsid w:val="4290203A"/>
    <w:rsid w:val="42927B60"/>
    <w:rsid w:val="42957651"/>
    <w:rsid w:val="42B21FB1"/>
    <w:rsid w:val="42C121F4"/>
    <w:rsid w:val="42CB4E20"/>
    <w:rsid w:val="42E163F2"/>
    <w:rsid w:val="42E90979"/>
    <w:rsid w:val="42EF6D61"/>
    <w:rsid w:val="42F97BDF"/>
    <w:rsid w:val="43104F29"/>
    <w:rsid w:val="431E0128"/>
    <w:rsid w:val="432D1637"/>
    <w:rsid w:val="433558EA"/>
    <w:rsid w:val="434846C3"/>
    <w:rsid w:val="434906F1"/>
    <w:rsid w:val="436C0011"/>
    <w:rsid w:val="43721740"/>
    <w:rsid w:val="43747266"/>
    <w:rsid w:val="437D312D"/>
    <w:rsid w:val="438C2802"/>
    <w:rsid w:val="439760BE"/>
    <w:rsid w:val="439873F8"/>
    <w:rsid w:val="43993170"/>
    <w:rsid w:val="439E6DDD"/>
    <w:rsid w:val="43A71634"/>
    <w:rsid w:val="43AF5C05"/>
    <w:rsid w:val="43B63BBC"/>
    <w:rsid w:val="43B74319"/>
    <w:rsid w:val="43B9736F"/>
    <w:rsid w:val="43C04259"/>
    <w:rsid w:val="43DD12AF"/>
    <w:rsid w:val="43DE6DD5"/>
    <w:rsid w:val="43E268C5"/>
    <w:rsid w:val="43E73EDC"/>
    <w:rsid w:val="43EF4B3E"/>
    <w:rsid w:val="43F65ECD"/>
    <w:rsid w:val="43F74555"/>
    <w:rsid w:val="43FB7987"/>
    <w:rsid w:val="4405530E"/>
    <w:rsid w:val="441445A5"/>
    <w:rsid w:val="441722A4"/>
    <w:rsid w:val="441D78FE"/>
    <w:rsid w:val="44231C3A"/>
    <w:rsid w:val="442E38B9"/>
    <w:rsid w:val="44337121"/>
    <w:rsid w:val="443415B0"/>
    <w:rsid w:val="443F7874"/>
    <w:rsid w:val="444111FF"/>
    <w:rsid w:val="44531571"/>
    <w:rsid w:val="445350CD"/>
    <w:rsid w:val="446866CB"/>
    <w:rsid w:val="446E1F07"/>
    <w:rsid w:val="44A27E03"/>
    <w:rsid w:val="44BD4C3D"/>
    <w:rsid w:val="44C0516D"/>
    <w:rsid w:val="44CC6C2E"/>
    <w:rsid w:val="44D426B2"/>
    <w:rsid w:val="44DC08E5"/>
    <w:rsid w:val="44DC1567"/>
    <w:rsid w:val="44DD0E3B"/>
    <w:rsid w:val="44E67ABD"/>
    <w:rsid w:val="44EE129A"/>
    <w:rsid w:val="45034D45"/>
    <w:rsid w:val="450A1A19"/>
    <w:rsid w:val="450A60D4"/>
    <w:rsid w:val="450C6B01"/>
    <w:rsid w:val="4517259F"/>
    <w:rsid w:val="452847AC"/>
    <w:rsid w:val="45333A2F"/>
    <w:rsid w:val="454A4722"/>
    <w:rsid w:val="45554E75"/>
    <w:rsid w:val="455C26A8"/>
    <w:rsid w:val="45725A27"/>
    <w:rsid w:val="45742457"/>
    <w:rsid w:val="45790B64"/>
    <w:rsid w:val="457E7663"/>
    <w:rsid w:val="45815C6A"/>
    <w:rsid w:val="458C4D3B"/>
    <w:rsid w:val="45905EAD"/>
    <w:rsid w:val="45943BEF"/>
    <w:rsid w:val="459C3ED0"/>
    <w:rsid w:val="45A51959"/>
    <w:rsid w:val="45A858ED"/>
    <w:rsid w:val="45B222C8"/>
    <w:rsid w:val="45B778DE"/>
    <w:rsid w:val="45B87639"/>
    <w:rsid w:val="45BA1642"/>
    <w:rsid w:val="45BF76C2"/>
    <w:rsid w:val="45C75D73"/>
    <w:rsid w:val="45C81AEB"/>
    <w:rsid w:val="45D95346"/>
    <w:rsid w:val="45DE30BD"/>
    <w:rsid w:val="45DE4E6B"/>
    <w:rsid w:val="45E217EA"/>
    <w:rsid w:val="45EC57D9"/>
    <w:rsid w:val="45F11042"/>
    <w:rsid w:val="46003033"/>
    <w:rsid w:val="46043D40"/>
    <w:rsid w:val="46081EE8"/>
    <w:rsid w:val="46136A07"/>
    <w:rsid w:val="461A0599"/>
    <w:rsid w:val="462A73D7"/>
    <w:rsid w:val="462D5440"/>
    <w:rsid w:val="464C44CA"/>
    <w:rsid w:val="466622E2"/>
    <w:rsid w:val="467C3859"/>
    <w:rsid w:val="467D388B"/>
    <w:rsid w:val="468477C0"/>
    <w:rsid w:val="46940C7E"/>
    <w:rsid w:val="469F284C"/>
    <w:rsid w:val="46A47E62"/>
    <w:rsid w:val="46A63BDA"/>
    <w:rsid w:val="46AB2654"/>
    <w:rsid w:val="46B168C2"/>
    <w:rsid w:val="46B67B95"/>
    <w:rsid w:val="46C30C41"/>
    <w:rsid w:val="46C92431"/>
    <w:rsid w:val="46D02A05"/>
    <w:rsid w:val="46D30747"/>
    <w:rsid w:val="46D87B0C"/>
    <w:rsid w:val="46E22739"/>
    <w:rsid w:val="46E97F6B"/>
    <w:rsid w:val="46EC35B7"/>
    <w:rsid w:val="46F04E55"/>
    <w:rsid w:val="46FD7572"/>
    <w:rsid w:val="47383FA6"/>
    <w:rsid w:val="47392CA0"/>
    <w:rsid w:val="47394A4E"/>
    <w:rsid w:val="473C62ED"/>
    <w:rsid w:val="475A6773"/>
    <w:rsid w:val="47615D53"/>
    <w:rsid w:val="478234F8"/>
    <w:rsid w:val="478A52AA"/>
    <w:rsid w:val="47B24801"/>
    <w:rsid w:val="47B71E17"/>
    <w:rsid w:val="47DB78B4"/>
    <w:rsid w:val="48050DD4"/>
    <w:rsid w:val="480850F2"/>
    <w:rsid w:val="480E031B"/>
    <w:rsid w:val="481532D2"/>
    <w:rsid w:val="4823125B"/>
    <w:rsid w:val="48276F9D"/>
    <w:rsid w:val="482E032B"/>
    <w:rsid w:val="482E7DF0"/>
    <w:rsid w:val="482F1B0F"/>
    <w:rsid w:val="48425B85"/>
    <w:rsid w:val="4849339B"/>
    <w:rsid w:val="48537D92"/>
    <w:rsid w:val="485C35E6"/>
    <w:rsid w:val="485F3913"/>
    <w:rsid w:val="48673685"/>
    <w:rsid w:val="4867383D"/>
    <w:rsid w:val="486D028E"/>
    <w:rsid w:val="48724F9F"/>
    <w:rsid w:val="487B4BF3"/>
    <w:rsid w:val="488C5052"/>
    <w:rsid w:val="48904B42"/>
    <w:rsid w:val="489D2DBB"/>
    <w:rsid w:val="48A24875"/>
    <w:rsid w:val="48A405ED"/>
    <w:rsid w:val="48AF715A"/>
    <w:rsid w:val="48B06F92"/>
    <w:rsid w:val="48BA1BBF"/>
    <w:rsid w:val="48BD16AF"/>
    <w:rsid w:val="48CB5B7A"/>
    <w:rsid w:val="48CC18F2"/>
    <w:rsid w:val="48DA5DBD"/>
    <w:rsid w:val="48E704DA"/>
    <w:rsid w:val="48E94F23"/>
    <w:rsid w:val="48EC789E"/>
    <w:rsid w:val="48F13107"/>
    <w:rsid w:val="49090450"/>
    <w:rsid w:val="491D5CAA"/>
    <w:rsid w:val="492B486B"/>
    <w:rsid w:val="49311755"/>
    <w:rsid w:val="493354CD"/>
    <w:rsid w:val="4944592C"/>
    <w:rsid w:val="494871CB"/>
    <w:rsid w:val="496209E2"/>
    <w:rsid w:val="498B355B"/>
    <w:rsid w:val="499F2B63"/>
    <w:rsid w:val="49A16A85"/>
    <w:rsid w:val="49A224F3"/>
    <w:rsid w:val="49A63EF1"/>
    <w:rsid w:val="49AD34D2"/>
    <w:rsid w:val="49AD5280"/>
    <w:rsid w:val="49AE2BAD"/>
    <w:rsid w:val="49B4660E"/>
    <w:rsid w:val="49BA2BF9"/>
    <w:rsid w:val="49C76B78"/>
    <w:rsid w:val="49D62635"/>
    <w:rsid w:val="49DB1DED"/>
    <w:rsid w:val="49E07403"/>
    <w:rsid w:val="49F41101"/>
    <w:rsid w:val="49F509D5"/>
    <w:rsid w:val="49F7299F"/>
    <w:rsid w:val="4A0433F5"/>
    <w:rsid w:val="4A0D3F70"/>
    <w:rsid w:val="4A0F5F3A"/>
    <w:rsid w:val="4A0F7CE8"/>
    <w:rsid w:val="4A123335"/>
    <w:rsid w:val="4A176B9D"/>
    <w:rsid w:val="4A280DAA"/>
    <w:rsid w:val="4A2B43F6"/>
    <w:rsid w:val="4A396B13"/>
    <w:rsid w:val="4A4264D9"/>
    <w:rsid w:val="4A4C34DE"/>
    <w:rsid w:val="4A520FD4"/>
    <w:rsid w:val="4A547DF1"/>
    <w:rsid w:val="4A70398D"/>
    <w:rsid w:val="4A800BE6"/>
    <w:rsid w:val="4A8343AB"/>
    <w:rsid w:val="4A8F26EE"/>
    <w:rsid w:val="4A9B157C"/>
    <w:rsid w:val="4AA448D5"/>
    <w:rsid w:val="4AB40CD7"/>
    <w:rsid w:val="4AC22FAD"/>
    <w:rsid w:val="4AE051E1"/>
    <w:rsid w:val="4AFA2747"/>
    <w:rsid w:val="4B0A3B4A"/>
    <w:rsid w:val="4B117A90"/>
    <w:rsid w:val="4B1A6945"/>
    <w:rsid w:val="4B1F03FF"/>
    <w:rsid w:val="4B221C9D"/>
    <w:rsid w:val="4B337A07"/>
    <w:rsid w:val="4B400753"/>
    <w:rsid w:val="4B46598C"/>
    <w:rsid w:val="4B9743E4"/>
    <w:rsid w:val="4B9761E7"/>
    <w:rsid w:val="4B985ABC"/>
    <w:rsid w:val="4B9A352F"/>
    <w:rsid w:val="4BA10E14"/>
    <w:rsid w:val="4BA6467C"/>
    <w:rsid w:val="4BAB4A5A"/>
    <w:rsid w:val="4BAD77B9"/>
    <w:rsid w:val="4BC82845"/>
    <w:rsid w:val="4BCB5E91"/>
    <w:rsid w:val="4BE62CCB"/>
    <w:rsid w:val="4BE807F1"/>
    <w:rsid w:val="4C022E22"/>
    <w:rsid w:val="4C125883"/>
    <w:rsid w:val="4C173BA3"/>
    <w:rsid w:val="4C235CCD"/>
    <w:rsid w:val="4C39104D"/>
    <w:rsid w:val="4C453E95"/>
    <w:rsid w:val="4C5B7215"/>
    <w:rsid w:val="4C6A1EDD"/>
    <w:rsid w:val="4C7327B1"/>
    <w:rsid w:val="4C765DFD"/>
    <w:rsid w:val="4C781A7F"/>
    <w:rsid w:val="4C7E2EB7"/>
    <w:rsid w:val="4C9E688B"/>
    <w:rsid w:val="4C9E7102"/>
    <w:rsid w:val="4CA46E0E"/>
    <w:rsid w:val="4CA566E2"/>
    <w:rsid w:val="4CB659EA"/>
    <w:rsid w:val="4CB86415"/>
    <w:rsid w:val="4CBB5F06"/>
    <w:rsid w:val="4CC4300C"/>
    <w:rsid w:val="4CC50B32"/>
    <w:rsid w:val="4CC56D84"/>
    <w:rsid w:val="4CD40D75"/>
    <w:rsid w:val="4CD66EB3"/>
    <w:rsid w:val="4CD73F49"/>
    <w:rsid w:val="4CD945DE"/>
    <w:rsid w:val="4D16313C"/>
    <w:rsid w:val="4D221AE1"/>
    <w:rsid w:val="4D270C44"/>
    <w:rsid w:val="4D2E6CE7"/>
    <w:rsid w:val="4D3D78A8"/>
    <w:rsid w:val="4D41465D"/>
    <w:rsid w:val="4D61085B"/>
    <w:rsid w:val="4D6C007E"/>
    <w:rsid w:val="4D8B3B2A"/>
    <w:rsid w:val="4D9A3D6D"/>
    <w:rsid w:val="4D9A5B1B"/>
    <w:rsid w:val="4DA8648A"/>
    <w:rsid w:val="4DAE7818"/>
    <w:rsid w:val="4DC4528E"/>
    <w:rsid w:val="4DCB03CA"/>
    <w:rsid w:val="4DCB0DA3"/>
    <w:rsid w:val="4DD86643"/>
    <w:rsid w:val="4DF27705"/>
    <w:rsid w:val="4DF711BF"/>
    <w:rsid w:val="4DFA2A5E"/>
    <w:rsid w:val="4DFA6C98"/>
    <w:rsid w:val="4E046F84"/>
    <w:rsid w:val="4E0D09E3"/>
    <w:rsid w:val="4E105DDD"/>
    <w:rsid w:val="4E255D2C"/>
    <w:rsid w:val="4E282719"/>
    <w:rsid w:val="4E393586"/>
    <w:rsid w:val="4E43130F"/>
    <w:rsid w:val="4E4A13DD"/>
    <w:rsid w:val="4E4C150B"/>
    <w:rsid w:val="4E612ADD"/>
    <w:rsid w:val="4E720846"/>
    <w:rsid w:val="4E740A62"/>
    <w:rsid w:val="4E881E17"/>
    <w:rsid w:val="4E9571B1"/>
    <w:rsid w:val="4E9A1E0D"/>
    <w:rsid w:val="4E9E788D"/>
    <w:rsid w:val="4EB326F5"/>
    <w:rsid w:val="4ECA0682"/>
    <w:rsid w:val="4ECF0DD2"/>
    <w:rsid w:val="4ED17C62"/>
    <w:rsid w:val="4EDF2F6A"/>
    <w:rsid w:val="4EEA0D24"/>
    <w:rsid w:val="4F0168E2"/>
    <w:rsid w:val="4F161B19"/>
    <w:rsid w:val="4F266275"/>
    <w:rsid w:val="4F2953A8"/>
    <w:rsid w:val="4F365D17"/>
    <w:rsid w:val="4F493C9D"/>
    <w:rsid w:val="4F50502B"/>
    <w:rsid w:val="4F6603AB"/>
    <w:rsid w:val="4F6E6617"/>
    <w:rsid w:val="4F786330"/>
    <w:rsid w:val="4F7F321A"/>
    <w:rsid w:val="4F807D78"/>
    <w:rsid w:val="4F8151E4"/>
    <w:rsid w:val="4F8E5B53"/>
    <w:rsid w:val="4FA146A9"/>
    <w:rsid w:val="4FA15887"/>
    <w:rsid w:val="4FA42C81"/>
    <w:rsid w:val="4FA709C3"/>
    <w:rsid w:val="4FA9473B"/>
    <w:rsid w:val="4FB235F0"/>
    <w:rsid w:val="4FB57FD2"/>
    <w:rsid w:val="4FC36566"/>
    <w:rsid w:val="4FC74BC1"/>
    <w:rsid w:val="4FD74E04"/>
    <w:rsid w:val="4FEB4D54"/>
    <w:rsid w:val="4FED287A"/>
    <w:rsid w:val="4FF260E2"/>
    <w:rsid w:val="4FF61CE8"/>
    <w:rsid w:val="4FF70CEB"/>
    <w:rsid w:val="4FFA4F97"/>
    <w:rsid w:val="4FFC08D3"/>
    <w:rsid w:val="50073904"/>
    <w:rsid w:val="500B2D00"/>
    <w:rsid w:val="501F49FD"/>
    <w:rsid w:val="502D711A"/>
    <w:rsid w:val="503469A6"/>
    <w:rsid w:val="50377F99"/>
    <w:rsid w:val="503C110B"/>
    <w:rsid w:val="50406E4E"/>
    <w:rsid w:val="50483F54"/>
    <w:rsid w:val="504B134F"/>
    <w:rsid w:val="504F52E3"/>
    <w:rsid w:val="505A77E4"/>
    <w:rsid w:val="505A7C5E"/>
    <w:rsid w:val="50655E6B"/>
    <w:rsid w:val="507B6E66"/>
    <w:rsid w:val="50BA2D97"/>
    <w:rsid w:val="50D37CC2"/>
    <w:rsid w:val="50E83041"/>
    <w:rsid w:val="50EA6DB9"/>
    <w:rsid w:val="50F934A0"/>
    <w:rsid w:val="50F9524E"/>
    <w:rsid w:val="50FC089B"/>
    <w:rsid w:val="51031C29"/>
    <w:rsid w:val="51053BF3"/>
    <w:rsid w:val="5107796B"/>
    <w:rsid w:val="512C5624"/>
    <w:rsid w:val="5163127E"/>
    <w:rsid w:val="51711289"/>
    <w:rsid w:val="51736DAF"/>
    <w:rsid w:val="51905BB3"/>
    <w:rsid w:val="519A07DF"/>
    <w:rsid w:val="51A056CA"/>
    <w:rsid w:val="51B25A38"/>
    <w:rsid w:val="51C21AE4"/>
    <w:rsid w:val="51CE55D6"/>
    <w:rsid w:val="51DB6702"/>
    <w:rsid w:val="51DE2D2F"/>
    <w:rsid w:val="51DF2E97"/>
    <w:rsid w:val="51DF61F2"/>
    <w:rsid w:val="51E9311F"/>
    <w:rsid w:val="51F85506"/>
    <w:rsid w:val="52075749"/>
    <w:rsid w:val="52163F05"/>
    <w:rsid w:val="52171E30"/>
    <w:rsid w:val="521A36CE"/>
    <w:rsid w:val="522E0F28"/>
    <w:rsid w:val="52374280"/>
    <w:rsid w:val="5245699D"/>
    <w:rsid w:val="52464F1B"/>
    <w:rsid w:val="5249088E"/>
    <w:rsid w:val="524D5852"/>
    <w:rsid w:val="52552958"/>
    <w:rsid w:val="525C5A95"/>
    <w:rsid w:val="525F10E1"/>
    <w:rsid w:val="52642B9B"/>
    <w:rsid w:val="526B217C"/>
    <w:rsid w:val="526C2F50"/>
    <w:rsid w:val="52746462"/>
    <w:rsid w:val="527B7908"/>
    <w:rsid w:val="527E1EAF"/>
    <w:rsid w:val="52821107"/>
    <w:rsid w:val="5285323E"/>
    <w:rsid w:val="52952D55"/>
    <w:rsid w:val="52A049CC"/>
    <w:rsid w:val="52A82A88"/>
    <w:rsid w:val="52B57CA3"/>
    <w:rsid w:val="52C1231F"/>
    <w:rsid w:val="52C131AC"/>
    <w:rsid w:val="52CB49C9"/>
    <w:rsid w:val="52CC0A7E"/>
    <w:rsid w:val="52DB10B0"/>
    <w:rsid w:val="52DC0984"/>
    <w:rsid w:val="52DD4E28"/>
    <w:rsid w:val="52E437CD"/>
    <w:rsid w:val="52EC6671"/>
    <w:rsid w:val="52FB3500"/>
    <w:rsid w:val="531D3476"/>
    <w:rsid w:val="53283BC9"/>
    <w:rsid w:val="532C5467"/>
    <w:rsid w:val="533D58C6"/>
    <w:rsid w:val="533F163E"/>
    <w:rsid w:val="534722A1"/>
    <w:rsid w:val="53506373"/>
    <w:rsid w:val="53542C10"/>
    <w:rsid w:val="53656BCB"/>
    <w:rsid w:val="536A238E"/>
    <w:rsid w:val="536B0C65"/>
    <w:rsid w:val="53730443"/>
    <w:rsid w:val="53807561"/>
    <w:rsid w:val="53901E9A"/>
    <w:rsid w:val="53AE40CE"/>
    <w:rsid w:val="53B45A28"/>
    <w:rsid w:val="53B611D5"/>
    <w:rsid w:val="53BA6F17"/>
    <w:rsid w:val="53CC27A6"/>
    <w:rsid w:val="53D61877"/>
    <w:rsid w:val="53D642E8"/>
    <w:rsid w:val="53D67F73"/>
    <w:rsid w:val="54026E4B"/>
    <w:rsid w:val="54102FDB"/>
    <w:rsid w:val="54155E3D"/>
    <w:rsid w:val="54176117"/>
    <w:rsid w:val="542C1497"/>
    <w:rsid w:val="543C792C"/>
    <w:rsid w:val="543F566E"/>
    <w:rsid w:val="544374C2"/>
    <w:rsid w:val="54442C85"/>
    <w:rsid w:val="544B136F"/>
    <w:rsid w:val="544F3B03"/>
    <w:rsid w:val="54520EFE"/>
    <w:rsid w:val="5452714F"/>
    <w:rsid w:val="5455279C"/>
    <w:rsid w:val="545C1D7C"/>
    <w:rsid w:val="546B6463"/>
    <w:rsid w:val="54790B80"/>
    <w:rsid w:val="547E6196"/>
    <w:rsid w:val="548D19E4"/>
    <w:rsid w:val="549239F0"/>
    <w:rsid w:val="549C7406"/>
    <w:rsid w:val="54A0435F"/>
    <w:rsid w:val="54A159E1"/>
    <w:rsid w:val="54A31759"/>
    <w:rsid w:val="54B06A86"/>
    <w:rsid w:val="54C33BA9"/>
    <w:rsid w:val="54C82BAB"/>
    <w:rsid w:val="54D66CC3"/>
    <w:rsid w:val="54D758A7"/>
    <w:rsid w:val="54D97871"/>
    <w:rsid w:val="54F226E1"/>
    <w:rsid w:val="54FE4BE1"/>
    <w:rsid w:val="54FF33F0"/>
    <w:rsid w:val="55081F04"/>
    <w:rsid w:val="55083CB2"/>
    <w:rsid w:val="551375A2"/>
    <w:rsid w:val="551663CF"/>
    <w:rsid w:val="551A0231"/>
    <w:rsid w:val="55236D3E"/>
    <w:rsid w:val="55264138"/>
    <w:rsid w:val="553700F3"/>
    <w:rsid w:val="553B63BD"/>
    <w:rsid w:val="5540344C"/>
    <w:rsid w:val="554A42CB"/>
    <w:rsid w:val="5552317F"/>
    <w:rsid w:val="55546EF7"/>
    <w:rsid w:val="5559450E"/>
    <w:rsid w:val="555E1B24"/>
    <w:rsid w:val="556A04C9"/>
    <w:rsid w:val="55711857"/>
    <w:rsid w:val="5572737D"/>
    <w:rsid w:val="55741C0D"/>
    <w:rsid w:val="557430F6"/>
    <w:rsid w:val="55774994"/>
    <w:rsid w:val="55782BE6"/>
    <w:rsid w:val="559143F3"/>
    <w:rsid w:val="55945546"/>
    <w:rsid w:val="559F4616"/>
    <w:rsid w:val="55A97243"/>
    <w:rsid w:val="55C45E2B"/>
    <w:rsid w:val="55CC1183"/>
    <w:rsid w:val="55D63328"/>
    <w:rsid w:val="55FC2971"/>
    <w:rsid w:val="560F7F23"/>
    <w:rsid w:val="56150435"/>
    <w:rsid w:val="561843C9"/>
    <w:rsid w:val="561B265E"/>
    <w:rsid w:val="563034C0"/>
    <w:rsid w:val="56310FE7"/>
    <w:rsid w:val="56364809"/>
    <w:rsid w:val="56535401"/>
    <w:rsid w:val="56540E91"/>
    <w:rsid w:val="56554CD5"/>
    <w:rsid w:val="56596943"/>
    <w:rsid w:val="5664316A"/>
    <w:rsid w:val="566D64C3"/>
    <w:rsid w:val="56777341"/>
    <w:rsid w:val="568A2F1A"/>
    <w:rsid w:val="56903F5F"/>
    <w:rsid w:val="56982FFD"/>
    <w:rsid w:val="569862EE"/>
    <w:rsid w:val="569972B8"/>
    <w:rsid w:val="569F41A2"/>
    <w:rsid w:val="56A143BE"/>
    <w:rsid w:val="56A8574D"/>
    <w:rsid w:val="56B11101"/>
    <w:rsid w:val="56B20379"/>
    <w:rsid w:val="56B539C6"/>
    <w:rsid w:val="56CB31E9"/>
    <w:rsid w:val="56DC0F52"/>
    <w:rsid w:val="56ED315F"/>
    <w:rsid w:val="56EF512A"/>
    <w:rsid w:val="56F24C1A"/>
    <w:rsid w:val="56F52014"/>
    <w:rsid w:val="56F91B04"/>
    <w:rsid w:val="56FE4D8B"/>
    <w:rsid w:val="570753B4"/>
    <w:rsid w:val="57120E18"/>
    <w:rsid w:val="571A1A7B"/>
    <w:rsid w:val="571C623F"/>
    <w:rsid w:val="571E5A0F"/>
    <w:rsid w:val="572515D1"/>
    <w:rsid w:val="57270758"/>
    <w:rsid w:val="57346FE0"/>
    <w:rsid w:val="573C40E7"/>
    <w:rsid w:val="574865E8"/>
    <w:rsid w:val="57572CCF"/>
    <w:rsid w:val="575C55EE"/>
    <w:rsid w:val="575E22AF"/>
    <w:rsid w:val="575E405D"/>
    <w:rsid w:val="57684EDC"/>
    <w:rsid w:val="57690D60"/>
    <w:rsid w:val="576C677A"/>
    <w:rsid w:val="577C44E3"/>
    <w:rsid w:val="577E5AAC"/>
    <w:rsid w:val="5785783C"/>
    <w:rsid w:val="57926E53"/>
    <w:rsid w:val="57947A7F"/>
    <w:rsid w:val="579502B5"/>
    <w:rsid w:val="579730CB"/>
    <w:rsid w:val="579B2BBB"/>
    <w:rsid w:val="57A44166"/>
    <w:rsid w:val="57A51C8C"/>
    <w:rsid w:val="57AD5724"/>
    <w:rsid w:val="57AF2B0B"/>
    <w:rsid w:val="57BA35A6"/>
    <w:rsid w:val="57BB325E"/>
    <w:rsid w:val="57C66C88"/>
    <w:rsid w:val="57C86FC8"/>
    <w:rsid w:val="57CC0FC7"/>
    <w:rsid w:val="57CC546B"/>
    <w:rsid w:val="57CF2865"/>
    <w:rsid w:val="57D8796C"/>
    <w:rsid w:val="57EA390C"/>
    <w:rsid w:val="57EE3633"/>
    <w:rsid w:val="57FE314A"/>
    <w:rsid w:val="581D7A74"/>
    <w:rsid w:val="58232D44"/>
    <w:rsid w:val="58247055"/>
    <w:rsid w:val="5829466B"/>
    <w:rsid w:val="583152CE"/>
    <w:rsid w:val="584C2108"/>
    <w:rsid w:val="58507E4A"/>
    <w:rsid w:val="58550FBC"/>
    <w:rsid w:val="5855720E"/>
    <w:rsid w:val="587760B9"/>
    <w:rsid w:val="587C29ED"/>
    <w:rsid w:val="587D0513"/>
    <w:rsid w:val="58907103"/>
    <w:rsid w:val="589F2291"/>
    <w:rsid w:val="58AD704A"/>
    <w:rsid w:val="58BC103B"/>
    <w:rsid w:val="58C44394"/>
    <w:rsid w:val="58D36385"/>
    <w:rsid w:val="59030A18"/>
    <w:rsid w:val="590C445D"/>
    <w:rsid w:val="591E3AA4"/>
    <w:rsid w:val="59254E33"/>
    <w:rsid w:val="592B4413"/>
    <w:rsid w:val="593037D7"/>
    <w:rsid w:val="5934151A"/>
    <w:rsid w:val="5934456C"/>
    <w:rsid w:val="59407EBE"/>
    <w:rsid w:val="59430949"/>
    <w:rsid w:val="59564EA1"/>
    <w:rsid w:val="59684D1F"/>
    <w:rsid w:val="5972012C"/>
    <w:rsid w:val="59834AC1"/>
    <w:rsid w:val="59843637"/>
    <w:rsid w:val="598558D1"/>
    <w:rsid w:val="598A5FEB"/>
    <w:rsid w:val="59934492"/>
    <w:rsid w:val="59AF0BA0"/>
    <w:rsid w:val="59C045AA"/>
    <w:rsid w:val="59C27A1D"/>
    <w:rsid w:val="59C77C98"/>
    <w:rsid w:val="59CB613D"/>
    <w:rsid w:val="59D0628D"/>
    <w:rsid w:val="59DB1995"/>
    <w:rsid w:val="59E00D5A"/>
    <w:rsid w:val="59F12F67"/>
    <w:rsid w:val="59FB3538"/>
    <w:rsid w:val="5A04713E"/>
    <w:rsid w:val="5A0A5DD6"/>
    <w:rsid w:val="5A0F163F"/>
    <w:rsid w:val="5A1F7AD4"/>
    <w:rsid w:val="5A290952"/>
    <w:rsid w:val="5A296BA4"/>
    <w:rsid w:val="5A307F33"/>
    <w:rsid w:val="5A315A59"/>
    <w:rsid w:val="5A3572F7"/>
    <w:rsid w:val="5A36306F"/>
    <w:rsid w:val="5A3B0686"/>
    <w:rsid w:val="5A3E3CD2"/>
    <w:rsid w:val="5A5A4FB0"/>
    <w:rsid w:val="5A5E6EC6"/>
    <w:rsid w:val="5A64198B"/>
    <w:rsid w:val="5A655703"/>
    <w:rsid w:val="5A753B98"/>
    <w:rsid w:val="5A7A14E7"/>
    <w:rsid w:val="5A8042EB"/>
    <w:rsid w:val="5A89319F"/>
    <w:rsid w:val="5A90452E"/>
    <w:rsid w:val="5A9222D8"/>
    <w:rsid w:val="5A9304C2"/>
    <w:rsid w:val="5AA601F5"/>
    <w:rsid w:val="5ABA5A4E"/>
    <w:rsid w:val="5ABD553F"/>
    <w:rsid w:val="5ACC7530"/>
    <w:rsid w:val="5AD54636"/>
    <w:rsid w:val="5AE12FDB"/>
    <w:rsid w:val="5AEB5C08"/>
    <w:rsid w:val="5AF70A51"/>
    <w:rsid w:val="5AFA5E4B"/>
    <w:rsid w:val="5B013D81"/>
    <w:rsid w:val="5B3D3F8A"/>
    <w:rsid w:val="5B597015"/>
    <w:rsid w:val="5B655951"/>
    <w:rsid w:val="5B877EDE"/>
    <w:rsid w:val="5B8816A9"/>
    <w:rsid w:val="5B885B4D"/>
    <w:rsid w:val="5B955B74"/>
    <w:rsid w:val="5BB57FC4"/>
    <w:rsid w:val="5BD90156"/>
    <w:rsid w:val="5BE54D4D"/>
    <w:rsid w:val="5BED58A6"/>
    <w:rsid w:val="5BEF797A"/>
    <w:rsid w:val="5BFC5BF3"/>
    <w:rsid w:val="5C142F3C"/>
    <w:rsid w:val="5C1D44E7"/>
    <w:rsid w:val="5C240471"/>
    <w:rsid w:val="5C25514A"/>
    <w:rsid w:val="5C2615A9"/>
    <w:rsid w:val="5C2F7E4B"/>
    <w:rsid w:val="5C3179C1"/>
    <w:rsid w:val="5C361105"/>
    <w:rsid w:val="5C401F83"/>
    <w:rsid w:val="5C50666A"/>
    <w:rsid w:val="5C5E240A"/>
    <w:rsid w:val="5C664556"/>
    <w:rsid w:val="5C6739B4"/>
    <w:rsid w:val="5C855BE8"/>
    <w:rsid w:val="5C8A1451"/>
    <w:rsid w:val="5C8F6A67"/>
    <w:rsid w:val="5C91458D"/>
    <w:rsid w:val="5C9C24B4"/>
    <w:rsid w:val="5CA644DC"/>
    <w:rsid w:val="5CA70254"/>
    <w:rsid w:val="5CAA564F"/>
    <w:rsid w:val="5CB62246"/>
    <w:rsid w:val="5CB85FBE"/>
    <w:rsid w:val="5CC44962"/>
    <w:rsid w:val="5CCA06F9"/>
    <w:rsid w:val="5CD85A7F"/>
    <w:rsid w:val="5CDD5A24"/>
    <w:rsid w:val="5CE2799E"/>
    <w:rsid w:val="5CE96177"/>
    <w:rsid w:val="5CEE7C31"/>
    <w:rsid w:val="5CFA0384"/>
    <w:rsid w:val="5D101956"/>
    <w:rsid w:val="5D1458EA"/>
    <w:rsid w:val="5D1C479E"/>
    <w:rsid w:val="5D296EBB"/>
    <w:rsid w:val="5D331AE8"/>
    <w:rsid w:val="5D3609BB"/>
    <w:rsid w:val="5D4D4958"/>
    <w:rsid w:val="5D586227"/>
    <w:rsid w:val="5D5F468B"/>
    <w:rsid w:val="5D610403"/>
    <w:rsid w:val="5D6972B8"/>
    <w:rsid w:val="5D6F0D72"/>
    <w:rsid w:val="5D740137"/>
    <w:rsid w:val="5D79574D"/>
    <w:rsid w:val="5D7A3273"/>
    <w:rsid w:val="5D7D08D2"/>
    <w:rsid w:val="5D9702C9"/>
    <w:rsid w:val="5D99194B"/>
    <w:rsid w:val="5DC15346"/>
    <w:rsid w:val="5DC80482"/>
    <w:rsid w:val="5DDE6971"/>
    <w:rsid w:val="5DE22614"/>
    <w:rsid w:val="5DED1C97"/>
    <w:rsid w:val="5DEF41AF"/>
    <w:rsid w:val="5DFB43B4"/>
    <w:rsid w:val="5DFC012C"/>
    <w:rsid w:val="5E007C1C"/>
    <w:rsid w:val="5E0A77C1"/>
    <w:rsid w:val="5E1D07CE"/>
    <w:rsid w:val="5E2C0A11"/>
    <w:rsid w:val="5E37504F"/>
    <w:rsid w:val="5E4C10B3"/>
    <w:rsid w:val="5E5B4E53"/>
    <w:rsid w:val="5E652175"/>
    <w:rsid w:val="5E693A13"/>
    <w:rsid w:val="5E714676"/>
    <w:rsid w:val="5E73520E"/>
    <w:rsid w:val="5E7B1479"/>
    <w:rsid w:val="5E7B72A3"/>
    <w:rsid w:val="5E7D301B"/>
    <w:rsid w:val="5E8124E4"/>
    <w:rsid w:val="5E856373"/>
    <w:rsid w:val="5E9D190F"/>
    <w:rsid w:val="5EB42733"/>
    <w:rsid w:val="5ECB5988"/>
    <w:rsid w:val="5ED6097D"/>
    <w:rsid w:val="5ED61133"/>
    <w:rsid w:val="5EE94B54"/>
    <w:rsid w:val="5EF236E4"/>
    <w:rsid w:val="5F116F60"/>
    <w:rsid w:val="5F1553F6"/>
    <w:rsid w:val="5F1644AF"/>
    <w:rsid w:val="5F165024"/>
    <w:rsid w:val="5F1F40D2"/>
    <w:rsid w:val="5F225970"/>
    <w:rsid w:val="5F3A715E"/>
    <w:rsid w:val="5F5244A8"/>
    <w:rsid w:val="5F5D2E4C"/>
    <w:rsid w:val="5F683CCB"/>
    <w:rsid w:val="5F831334"/>
    <w:rsid w:val="5F881C77"/>
    <w:rsid w:val="5F887EC9"/>
    <w:rsid w:val="5F9156AE"/>
    <w:rsid w:val="5FAA42E4"/>
    <w:rsid w:val="5FC0209B"/>
    <w:rsid w:val="5FCF3D4A"/>
    <w:rsid w:val="5FD96977"/>
    <w:rsid w:val="5FD97355"/>
    <w:rsid w:val="5FDD794C"/>
    <w:rsid w:val="5FDE21DF"/>
    <w:rsid w:val="5FE32E1B"/>
    <w:rsid w:val="5FEC1D6E"/>
    <w:rsid w:val="600C0AFA"/>
    <w:rsid w:val="60116111"/>
    <w:rsid w:val="6017749F"/>
    <w:rsid w:val="60213E7A"/>
    <w:rsid w:val="6028345A"/>
    <w:rsid w:val="602A71D2"/>
    <w:rsid w:val="602B4CE7"/>
    <w:rsid w:val="602B5CC4"/>
    <w:rsid w:val="603441C9"/>
    <w:rsid w:val="603E67DA"/>
    <w:rsid w:val="604C0EF7"/>
    <w:rsid w:val="60710254"/>
    <w:rsid w:val="60730B79"/>
    <w:rsid w:val="60732927"/>
    <w:rsid w:val="607D3AB8"/>
    <w:rsid w:val="608C5797"/>
    <w:rsid w:val="60956D42"/>
    <w:rsid w:val="60AA0313"/>
    <w:rsid w:val="60AC7409"/>
    <w:rsid w:val="60BE5ACE"/>
    <w:rsid w:val="60C03693"/>
    <w:rsid w:val="60C82547"/>
    <w:rsid w:val="60C969EB"/>
    <w:rsid w:val="60CB2763"/>
    <w:rsid w:val="60CE4F8F"/>
    <w:rsid w:val="60D1764E"/>
    <w:rsid w:val="60D809DC"/>
    <w:rsid w:val="60E17538"/>
    <w:rsid w:val="60F248CE"/>
    <w:rsid w:val="60F8107F"/>
    <w:rsid w:val="60FD48E7"/>
    <w:rsid w:val="61047A23"/>
    <w:rsid w:val="61073070"/>
    <w:rsid w:val="61135725"/>
    <w:rsid w:val="61186D8B"/>
    <w:rsid w:val="611A0FF5"/>
    <w:rsid w:val="611A2DA3"/>
    <w:rsid w:val="611D0AE5"/>
    <w:rsid w:val="61241E74"/>
    <w:rsid w:val="61251E48"/>
    <w:rsid w:val="613025C6"/>
    <w:rsid w:val="6131633F"/>
    <w:rsid w:val="6155202D"/>
    <w:rsid w:val="61614E76"/>
    <w:rsid w:val="61616C24"/>
    <w:rsid w:val="616E6168"/>
    <w:rsid w:val="61736957"/>
    <w:rsid w:val="618454F0"/>
    <w:rsid w:val="61867AEA"/>
    <w:rsid w:val="61891CD7"/>
    <w:rsid w:val="61903065"/>
    <w:rsid w:val="61926DDD"/>
    <w:rsid w:val="61932B55"/>
    <w:rsid w:val="619854E1"/>
    <w:rsid w:val="619F63DC"/>
    <w:rsid w:val="61A22D98"/>
    <w:rsid w:val="61BB729A"/>
    <w:rsid w:val="61BC20AC"/>
    <w:rsid w:val="61C55405"/>
    <w:rsid w:val="61CB0541"/>
    <w:rsid w:val="61D75138"/>
    <w:rsid w:val="61DC3491"/>
    <w:rsid w:val="61DD76C8"/>
    <w:rsid w:val="61F07FA8"/>
    <w:rsid w:val="61F62B25"/>
    <w:rsid w:val="61F63AED"/>
    <w:rsid w:val="620B4DE2"/>
    <w:rsid w:val="62175534"/>
    <w:rsid w:val="622A34BA"/>
    <w:rsid w:val="62377985"/>
    <w:rsid w:val="6239194F"/>
    <w:rsid w:val="623C143F"/>
    <w:rsid w:val="6252656D"/>
    <w:rsid w:val="62580A70"/>
    <w:rsid w:val="6263243A"/>
    <w:rsid w:val="62691B04"/>
    <w:rsid w:val="626D15F8"/>
    <w:rsid w:val="626F35C2"/>
    <w:rsid w:val="62764951"/>
    <w:rsid w:val="6280757E"/>
    <w:rsid w:val="62864468"/>
    <w:rsid w:val="629B6782"/>
    <w:rsid w:val="62A80882"/>
    <w:rsid w:val="62AE40EB"/>
    <w:rsid w:val="62B334AF"/>
    <w:rsid w:val="62D125D2"/>
    <w:rsid w:val="62D358FF"/>
    <w:rsid w:val="62D41677"/>
    <w:rsid w:val="62D653F0"/>
    <w:rsid w:val="62F22925"/>
    <w:rsid w:val="631F28F3"/>
    <w:rsid w:val="63275C4B"/>
    <w:rsid w:val="633610B3"/>
    <w:rsid w:val="633F4D43"/>
    <w:rsid w:val="634869E8"/>
    <w:rsid w:val="63495BC1"/>
    <w:rsid w:val="6357459B"/>
    <w:rsid w:val="635A7DCF"/>
    <w:rsid w:val="63690012"/>
    <w:rsid w:val="636C5ADF"/>
    <w:rsid w:val="63733F5D"/>
    <w:rsid w:val="637C5F97"/>
    <w:rsid w:val="6388493C"/>
    <w:rsid w:val="63987B81"/>
    <w:rsid w:val="63AB2C38"/>
    <w:rsid w:val="63CC0145"/>
    <w:rsid w:val="63D41D74"/>
    <w:rsid w:val="63D556A7"/>
    <w:rsid w:val="63F47351"/>
    <w:rsid w:val="64110059"/>
    <w:rsid w:val="64144421"/>
    <w:rsid w:val="64216B3E"/>
    <w:rsid w:val="64286FF6"/>
    <w:rsid w:val="64300B2F"/>
    <w:rsid w:val="64322AF9"/>
    <w:rsid w:val="64395C36"/>
    <w:rsid w:val="643C54B3"/>
    <w:rsid w:val="643E324C"/>
    <w:rsid w:val="64896555"/>
    <w:rsid w:val="649410BE"/>
    <w:rsid w:val="649C61C5"/>
    <w:rsid w:val="64AA6B34"/>
    <w:rsid w:val="64AC28AC"/>
    <w:rsid w:val="64B02873"/>
    <w:rsid w:val="64B82FFF"/>
    <w:rsid w:val="64E10103"/>
    <w:rsid w:val="64F270AC"/>
    <w:rsid w:val="6502023B"/>
    <w:rsid w:val="65150451"/>
    <w:rsid w:val="651E6BDA"/>
    <w:rsid w:val="6522491C"/>
    <w:rsid w:val="65240694"/>
    <w:rsid w:val="65242442"/>
    <w:rsid w:val="652C7549"/>
    <w:rsid w:val="65332685"/>
    <w:rsid w:val="653D3504"/>
    <w:rsid w:val="65404DA2"/>
    <w:rsid w:val="654A44AD"/>
    <w:rsid w:val="6553506E"/>
    <w:rsid w:val="655B7E2E"/>
    <w:rsid w:val="656071F2"/>
    <w:rsid w:val="656767D3"/>
    <w:rsid w:val="657038D9"/>
    <w:rsid w:val="657B15F3"/>
    <w:rsid w:val="65874B05"/>
    <w:rsid w:val="659155FE"/>
    <w:rsid w:val="659375C8"/>
    <w:rsid w:val="659A2704"/>
    <w:rsid w:val="659D0447"/>
    <w:rsid w:val="65A74E21"/>
    <w:rsid w:val="65B03CD6"/>
    <w:rsid w:val="65B55790"/>
    <w:rsid w:val="65B71508"/>
    <w:rsid w:val="65D8147F"/>
    <w:rsid w:val="65D82E39"/>
    <w:rsid w:val="65E14D38"/>
    <w:rsid w:val="65E44C87"/>
    <w:rsid w:val="65EE47FE"/>
    <w:rsid w:val="65EF780C"/>
    <w:rsid w:val="65F31E15"/>
    <w:rsid w:val="65FE7137"/>
    <w:rsid w:val="6609788A"/>
    <w:rsid w:val="660E4EA0"/>
    <w:rsid w:val="662B5A52"/>
    <w:rsid w:val="662F16C8"/>
    <w:rsid w:val="663A7A43"/>
    <w:rsid w:val="66417024"/>
    <w:rsid w:val="66544FA9"/>
    <w:rsid w:val="66560D21"/>
    <w:rsid w:val="66645656"/>
    <w:rsid w:val="66794A10"/>
    <w:rsid w:val="66811B16"/>
    <w:rsid w:val="669929BC"/>
    <w:rsid w:val="66A216B2"/>
    <w:rsid w:val="66A8585B"/>
    <w:rsid w:val="66AA6977"/>
    <w:rsid w:val="66B43C9A"/>
    <w:rsid w:val="66B75538"/>
    <w:rsid w:val="66C54326"/>
    <w:rsid w:val="66CD49A5"/>
    <w:rsid w:val="66CD6B09"/>
    <w:rsid w:val="66CF63DE"/>
    <w:rsid w:val="66EA76BB"/>
    <w:rsid w:val="66EC3434"/>
    <w:rsid w:val="66F978FF"/>
    <w:rsid w:val="66FB71D3"/>
    <w:rsid w:val="6703252B"/>
    <w:rsid w:val="67073DC9"/>
    <w:rsid w:val="67144EA8"/>
    <w:rsid w:val="67191D4F"/>
    <w:rsid w:val="67206C39"/>
    <w:rsid w:val="67220C03"/>
    <w:rsid w:val="672F476F"/>
    <w:rsid w:val="673F5705"/>
    <w:rsid w:val="67424E02"/>
    <w:rsid w:val="674D37A6"/>
    <w:rsid w:val="675608AD"/>
    <w:rsid w:val="675B2367"/>
    <w:rsid w:val="675D1C3B"/>
    <w:rsid w:val="67672ABA"/>
    <w:rsid w:val="676F196F"/>
    <w:rsid w:val="6773145F"/>
    <w:rsid w:val="678711A1"/>
    <w:rsid w:val="679B6FE3"/>
    <w:rsid w:val="67A1421E"/>
    <w:rsid w:val="67A45EAE"/>
    <w:rsid w:val="67A535E2"/>
    <w:rsid w:val="67D143D7"/>
    <w:rsid w:val="67DA328C"/>
    <w:rsid w:val="67E36959"/>
    <w:rsid w:val="67E81E4D"/>
    <w:rsid w:val="67F325A0"/>
    <w:rsid w:val="68012F0F"/>
    <w:rsid w:val="68091DC3"/>
    <w:rsid w:val="681A18DB"/>
    <w:rsid w:val="681F15E7"/>
    <w:rsid w:val="682B3AE8"/>
    <w:rsid w:val="68336E40"/>
    <w:rsid w:val="684A6664"/>
    <w:rsid w:val="688356D2"/>
    <w:rsid w:val="688A4CB2"/>
    <w:rsid w:val="688C4647"/>
    <w:rsid w:val="68997F4C"/>
    <w:rsid w:val="689C5636"/>
    <w:rsid w:val="68AD274F"/>
    <w:rsid w:val="68AF4719"/>
    <w:rsid w:val="68B910F3"/>
    <w:rsid w:val="68BF2482"/>
    <w:rsid w:val="68C47A98"/>
    <w:rsid w:val="68D0643D"/>
    <w:rsid w:val="68DC1286"/>
    <w:rsid w:val="68E978C3"/>
    <w:rsid w:val="68ED3493"/>
    <w:rsid w:val="690507DD"/>
    <w:rsid w:val="69126A56"/>
    <w:rsid w:val="691B28FB"/>
    <w:rsid w:val="692F7608"/>
    <w:rsid w:val="69301CDC"/>
    <w:rsid w:val="69431305"/>
    <w:rsid w:val="694A4441"/>
    <w:rsid w:val="69574B58"/>
    <w:rsid w:val="69735746"/>
    <w:rsid w:val="69766FE4"/>
    <w:rsid w:val="69794D27"/>
    <w:rsid w:val="697F233D"/>
    <w:rsid w:val="698A0CE2"/>
    <w:rsid w:val="698C2CAC"/>
    <w:rsid w:val="699B2EEF"/>
    <w:rsid w:val="69B30239"/>
    <w:rsid w:val="69CB37D4"/>
    <w:rsid w:val="69CF4947"/>
    <w:rsid w:val="69D02B99"/>
    <w:rsid w:val="69DA57C5"/>
    <w:rsid w:val="69EB1780"/>
    <w:rsid w:val="6A022F6E"/>
    <w:rsid w:val="6A026ACA"/>
    <w:rsid w:val="6A070584"/>
    <w:rsid w:val="6A0C27F4"/>
    <w:rsid w:val="6A116D0D"/>
    <w:rsid w:val="6A1B06CD"/>
    <w:rsid w:val="6A3019A1"/>
    <w:rsid w:val="6A415844"/>
    <w:rsid w:val="6A484092"/>
    <w:rsid w:val="6A4E1D0F"/>
    <w:rsid w:val="6A5F5CCB"/>
    <w:rsid w:val="6A7070F1"/>
    <w:rsid w:val="6A775908"/>
    <w:rsid w:val="6A786D8C"/>
    <w:rsid w:val="6A7C05BF"/>
    <w:rsid w:val="6A837C0B"/>
    <w:rsid w:val="6A8B2F63"/>
    <w:rsid w:val="6AC00E5F"/>
    <w:rsid w:val="6AC41FD2"/>
    <w:rsid w:val="6ACA3A8C"/>
    <w:rsid w:val="6AE14931"/>
    <w:rsid w:val="6AE306AA"/>
    <w:rsid w:val="6AE508C6"/>
    <w:rsid w:val="6AF26B3F"/>
    <w:rsid w:val="6AF91C7B"/>
    <w:rsid w:val="6AFE7291"/>
    <w:rsid w:val="6B174127"/>
    <w:rsid w:val="6B19056F"/>
    <w:rsid w:val="6B1C24C4"/>
    <w:rsid w:val="6B403D4E"/>
    <w:rsid w:val="6B517D09"/>
    <w:rsid w:val="6B557947"/>
    <w:rsid w:val="6B563571"/>
    <w:rsid w:val="6B6033AC"/>
    <w:rsid w:val="6B642A9D"/>
    <w:rsid w:val="6B67752D"/>
    <w:rsid w:val="6B6A2B79"/>
    <w:rsid w:val="6B6F4633"/>
    <w:rsid w:val="6B712159"/>
    <w:rsid w:val="6B797260"/>
    <w:rsid w:val="6B8359E9"/>
    <w:rsid w:val="6B8974A3"/>
    <w:rsid w:val="6B8E2D0B"/>
    <w:rsid w:val="6B916358"/>
    <w:rsid w:val="6B9876E6"/>
    <w:rsid w:val="6BA702DB"/>
    <w:rsid w:val="6BB838E4"/>
    <w:rsid w:val="6BC858BA"/>
    <w:rsid w:val="6BDF07CA"/>
    <w:rsid w:val="6BF40694"/>
    <w:rsid w:val="6BF960BA"/>
    <w:rsid w:val="6BFA3EFD"/>
    <w:rsid w:val="6C007039"/>
    <w:rsid w:val="6C092392"/>
    <w:rsid w:val="6C101852"/>
    <w:rsid w:val="6C111246"/>
    <w:rsid w:val="6C180827"/>
    <w:rsid w:val="6C1A0A9D"/>
    <w:rsid w:val="6C282A6D"/>
    <w:rsid w:val="6C2E3BA6"/>
    <w:rsid w:val="6C384A25"/>
    <w:rsid w:val="6C407FC9"/>
    <w:rsid w:val="6C536A2A"/>
    <w:rsid w:val="6C691BD8"/>
    <w:rsid w:val="6C6B0957"/>
    <w:rsid w:val="6C8B2DA7"/>
    <w:rsid w:val="6C90660F"/>
    <w:rsid w:val="6C991968"/>
    <w:rsid w:val="6CA64085"/>
    <w:rsid w:val="6CB06CB1"/>
    <w:rsid w:val="6CB239D6"/>
    <w:rsid w:val="6CB73B9C"/>
    <w:rsid w:val="6CBF0CA2"/>
    <w:rsid w:val="6CD72490"/>
    <w:rsid w:val="6CE626D3"/>
    <w:rsid w:val="6CEE2395"/>
    <w:rsid w:val="6CFF5543"/>
    <w:rsid w:val="6D12279A"/>
    <w:rsid w:val="6D147C45"/>
    <w:rsid w:val="6D194857"/>
    <w:rsid w:val="6D372F2F"/>
    <w:rsid w:val="6D4D4500"/>
    <w:rsid w:val="6D513FF0"/>
    <w:rsid w:val="6D5238C5"/>
    <w:rsid w:val="6D6353C0"/>
    <w:rsid w:val="6D6A6E60"/>
    <w:rsid w:val="6D7101EF"/>
    <w:rsid w:val="6D714693"/>
    <w:rsid w:val="6D851EEC"/>
    <w:rsid w:val="6D8F4B19"/>
    <w:rsid w:val="6D995997"/>
    <w:rsid w:val="6D9E2A69"/>
    <w:rsid w:val="6DA700B4"/>
    <w:rsid w:val="6DB10915"/>
    <w:rsid w:val="6DD80774"/>
    <w:rsid w:val="6DF17581"/>
    <w:rsid w:val="6DF32907"/>
    <w:rsid w:val="6DFE57FA"/>
    <w:rsid w:val="6E001573"/>
    <w:rsid w:val="6E020FC1"/>
    <w:rsid w:val="6E041063"/>
    <w:rsid w:val="6E0948CB"/>
    <w:rsid w:val="6E1119D2"/>
    <w:rsid w:val="6E1D4758"/>
    <w:rsid w:val="6E2F3C06"/>
    <w:rsid w:val="6E557B10"/>
    <w:rsid w:val="6E641CBD"/>
    <w:rsid w:val="6E7855AD"/>
    <w:rsid w:val="6E7B7CFA"/>
    <w:rsid w:val="6E881C94"/>
    <w:rsid w:val="6E9C74ED"/>
    <w:rsid w:val="6ED36C87"/>
    <w:rsid w:val="6EE80984"/>
    <w:rsid w:val="6EED1AF7"/>
    <w:rsid w:val="6EF015E7"/>
    <w:rsid w:val="6EF47329"/>
    <w:rsid w:val="6F033AFE"/>
    <w:rsid w:val="6F076F23"/>
    <w:rsid w:val="6F0A08FB"/>
    <w:rsid w:val="6F0B6421"/>
    <w:rsid w:val="6F0D03EB"/>
    <w:rsid w:val="6F0E7CBF"/>
    <w:rsid w:val="6F0F3B05"/>
    <w:rsid w:val="6F1D3A9B"/>
    <w:rsid w:val="6F2179F2"/>
    <w:rsid w:val="6F2805DA"/>
    <w:rsid w:val="6F2968A7"/>
    <w:rsid w:val="6F2E02E5"/>
    <w:rsid w:val="6F2F0361"/>
    <w:rsid w:val="6F307C36"/>
    <w:rsid w:val="6F345978"/>
    <w:rsid w:val="6F377216"/>
    <w:rsid w:val="6F3E05A4"/>
    <w:rsid w:val="6F47002E"/>
    <w:rsid w:val="6F481423"/>
    <w:rsid w:val="6F5B73A8"/>
    <w:rsid w:val="6F6872BA"/>
    <w:rsid w:val="6F6A4D73"/>
    <w:rsid w:val="6F7453EA"/>
    <w:rsid w:val="6F751AEC"/>
    <w:rsid w:val="6F946416"/>
    <w:rsid w:val="6FA22ADC"/>
    <w:rsid w:val="6FA714B5"/>
    <w:rsid w:val="6FB6638D"/>
    <w:rsid w:val="6FBC771B"/>
    <w:rsid w:val="6FC0545D"/>
    <w:rsid w:val="6FCF744E"/>
    <w:rsid w:val="6FE56C72"/>
    <w:rsid w:val="6FF45107"/>
    <w:rsid w:val="700A492A"/>
    <w:rsid w:val="700B0FE6"/>
    <w:rsid w:val="700E61C9"/>
    <w:rsid w:val="700F3CEF"/>
    <w:rsid w:val="701337DF"/>
    <w:rsid w:val="702020CF"/>
    <w:rsid w:val="70221C74"/>
    <w:rsid w:val="703025E3"/>
    <w:rsid w:val="70342C02"/>
    <w:rsid w:val="703A5210"/>
    <w:rsid w:val="703D260A"/>
    <w:rsid w:val="70453BB5"/>
    <w:rsid w:val="705160B5"/>
    <w:rsid w:val="70576019"/>
    <w:rsid w:val="705B5186"/>
    <w:rsid w:val="705D0EFE"/>
    <w:rsid w:val="706428DC"/>
    <w:rsid w:val="70657DB3"/>
    <w:rsid w:val="706A6400"/>
    <w:rsid w:val="706B361B"/>
    <w:rsid w:val="707149AA"/>
    <w:rsid w:val="70765C71"/>
    <w:rsid w:val="707A385E"/>
    <w:rsid w:val="707B3132"/>
    <w:rsid w:val="709541F4"/>
    <w:rsid w:val="709F32C5"/>
    <w:rsid w:val="70A807DE"/>
    <w:rsid w:val="70AE175A"/>
    <w:rsid w:val="70D2369A"/>
    <w:rsid w:val="70D50A94"/>
    <w:rsid w:val="70DA42FD"/>
    <w:rsid w:val="70E92792"/>
    <w:rsid w:val="70FA499F"/>
    <w:rsid w:val="70FC6C4E"/>
    <w:rsid w:val="70FE623D"/>
    <w:rsid w:val="710870BC"/>
    <w:rsid w:val="71107D1F"/>
    <w:rsid w:val="711F4406"/>
    <w:rsid w:val="712910DB"/>
    <w:rsid w:val="713A7AAD"/>
    <w:rsid w:val="713F0604"/>
    <w:rsid w:val="71423A9C"/>
    <w:rsid w:val="714F4CEB"/>
    <w:rsid w:val="71500A63"/>
    <w:rsid w:val="71527879"/>
    <w:rsid w:val="71566079"/>
    <w:rsid w:val="715A543E"/>
    <w:rsid w:val="715B0D25"/>
    <w:rsid w:val="715C7408"/>
    <w:rsid w:val="71722787"/>
    <w:rsid w:val="717402AD"/>
    <w:rsid w:val="717C3606"/>
    <w:rsid w:val="718304F0"/>
    <w:rsid w:val="71864485"/>
    <w:rsid w:val="71883D59"/>
    <w:rsid w:val="71946BA2"/>
    <w:rsid w:val="71AD7C63"/>
    <w:rsid w:val="71B66B18"/>
    <w:rsid w:val="71B92164"/>
    <w:rsid w:val="71BB412E"/>
    <w:rsid w:val="71CA25C3"/>
    <w:rsid w:val="71CF6169"/>
    <w:rsid w:val="71E511AB"/>
    <w:rsid w:val="71EA67C2"/>
    <w:rsid w:val="71F15DA2"/>
    <w:rsid w:val="72021D5D"/>
    <w:rsid w:val="720A6E64"/>
    <w:rsid w:val="721101F2"/>
    <w:rsid w:val="72111FA0"/>
    <w:rsid w:val="721442C8"/>
    <w:rsid w:val="72181581"/>
    <w:rsid w:val="7218332F"/>
    <w:rsid w:val="7221445D"/>
    <w:rsid w:val="72282418"/>
    <w:rsid w:val="723B0DCB"/>
    <w:rsid w:val="724B453C"/>
    <w:rsid w:val="724E4FA2"/>
    <w:rsid w:val="725074DD"/>
    <w:rsid w:val="725C3B10"/>
    <w:rsid w:val="72606A84"/>
    <w:rsid w:val="72730565"/>
    <w:rsid w:val="72897D89"/>
    <w:rsid w:val="728C7879"/>
    <w:rsid w:val="72903AFE"/>
    <w:rsid w:val="72AC5DEC"/>
    <w:rsid w:val="72BA6194"/>
    <w:rsid w:val="72C2329A"/>
    <w:rsid w:val="72C54B39"/>
    <w:rsid w:val="72C60FDD"/>
    <w:rsid w:val="72C74D55"/>
    <w:rsid w:val="72CC1800"/>
    <w:rsid w:val="72EB0A43"/>
    <w:rsid w:val="72F15750"/>
    <w:rsid w:val="730C2768"/>
    <w:rsid w:val="730D5251"/>
    <w:rsid w:val="732142EA"/>
    <w:rsid w:val="732B0E40"/>
    <w:rsid w:val="73426189"/>
    <w:rsid w:val="734737A0"/>
    <w:rsid w:val="734939BC"/>
    <w:rsid w:val="734E4B2E"/>
    <w:rsid w:val="735C36EF"/>
    <w:rsid w:val="73634A7D"/>
    <w:rsid w:val="736D426E"/>
    <w:rsid w:val="73722F12"/>
    <w:rsid w:val="73740A39"/>
    <w:rsid w:val="73764B58"/>
    <w:rsid w:val="737A1DC7"/>
    <w:rsid w:val="73862967"/>
    <w:rsid w:val="738F7621"/>
    <w:rsid w:val="7395275D"/>
    <w:rsid w:val="73A2766E"/>
    <w:rsid w:val="73AA13BF"/>
    <w:rsid w:val="73B452D9"/>
    <w:rsid w:val="73BA21C4"/>
    <w:rsid w:val="73C05A2C"/>
    <w:rsid w:val="73C179F6"/>
    <w:rsid w:val="73C372CA"/>
    <w:rsid w:val="73D239B1"/>
    <w:rsid w:val="73D83DEB"/>
    <w:rsid w:val="73DB0AB8"/>
    <w:rsid w:val="73F237E9"/>
    <w:rsid w:val="73F751C6"/>
    <w:rsid w:val="74185868"/>
    <w:rsid w:val="74277859"/>
    <w:rsid w:val="74287277"/>
    <w:rsid w:val="742F4960"/>
    <w:rsid w:val="743E2407"/>
    <w:rsid w:val="744228E5"/>
    <w:rsid w:val="744A1799"/>
    <w:rsid w:val="74512BC5"/>
    <w:rsid w:val="7463285B"/>
    <w:rsid w:val="746565D3"/>
    <w:rsid w:val="74732A9E"/>
    <w:rsid w:val="748E78D8"/>
    <w:rsid w:val="74980757"/>
    <w:rsid w:val="74A139FC"/>
    <w:rsid w:val="74AC4202"/>
    <w:rsid w:val="74C27582"/>
    <w:rsid w:val="74C94DB4"/>
    <w:rsid w:val="74DD0860"/>
    <w:rsid w:val="74EE65C9"/>
    <w:rsid w:val="74F36E04"/>
    <w:rsid w:val="74FA304A"/>
    <w:rsid w:val="75023E22"/>
    <w:rsid w:val="75120509"/>
    <w:rsid w:val="75183646"/>
    <w:rsid w:val="75295155"/>
    <w:rsid w:val="752C70F1"/>
    <w:rsid w:val="752D5343"/>
    <w:rsid w:val="753D4E5A"/>
    <w:rsid w:val="75410DEE"/>
    <w:rsid w:val="754A27AA"/>
    <w:rsid w:val="75504B8E"/>
    <w:rsid w:val="756248C1"/>
    <w:rsid w:val="757545F4"/>
    <w:rsid w:val="757840E4"/>
    <w:rsid w:val="758305F4"/>
    <w:rsid w:val="75907680"/>
    <w:rsid w:val="75AB44BA"/>
    <w:rsid w:val="75AD1FE0"/>
    <w:rsid w:val="75C335B1"/>
    <w:rsid w:val="75C47BC1"/>
    <w:rsid w:val="75D02172"/>
    <w:rsid w:val="75D43A11"/>
    <w:rsid w:val="75D752AF"/>
    <w:rsid w:val="75DC59E6"/>
    <w:rsid w:val="75DF5F11"/>
    <w:rsid w:val="75EA44A4"/>
    <w:rsid w:val="75FE45EA"/>
    <w:rsid w:val="76045978"/>
    <w:rsid w:val="76121BAF"/>
    <w:rsid w:val="7621652A"/>
    <w:rsid w:val="7625601A"/>
    <w:rsid w:val="76257DC8"/>
    <w:rsid w:val="762878B8"/>
    <w:rsid w:val="762B73A9"/>
    <w:rsid w:val="763D16D8"/>
    <w:rsid w:val="764F3097"/>
    <w:rsid w:val="765B5EE0"/>
    <w:rsid w:val="766C1E9B"/>
    <w:rsid w:val="7671300D"/>
    <w:rsid w:val="76984A3E"/>
    <w:rsid w:val="76A5715B"/>
    <w:rsid w:val="76A81926"/>
    <w:rsid w:val="76AC73A9"/>
    <w:rsid w:val="76B4114C"/>
    <w:rsid w:val="76CD220E"/>
    <w:rsid w:val="76DE441B"/>
    <w:rsid w:val="76DF08BF"/>
    <w:rsid w:val="76E063E5"/>
    <w:rsid w:val="76EE5567"/>
    <w:rsid w:val="76F53C3E"/>
    <w:rsid w:val="76F679B7"/>
    <w:rsid w:val="771340C5"/>
    <w:rsid w:val="771F6F0D"/>
    <w:rsid w:val="773C3D7A"/>
    <w:rsid w:val="77540A40"/>
    <w:rsid w:val="775766A7"/>
    <w:rsid w:val="775C3CBE"/>
    <w:rsid w:val="775F730A"/>
    <w:rsid w:val="776236B8"/>
    <w:rsid w:val="77754D7F"/>
    <w:rsid w:val="77770AF7"/>
    <w:rsid w:val="7782124A"/>
    <w:rsid w:val="778357C7"/>
    <w:rsid w:val="778E4093"/>
    <w:rsid w:val="779571D0"/>
    <w:rsid w:val="77A613DD"/>
    <w:rsid w:val="77B05DB7"/>
    <w:rsid w:val="77B238DE"/>
    <w:rsid w:val="77BC650A"/>
    <w:rsid w:val="77C67389"/>
    <w:rsid w:val="77E12415"/>
    <w:rsid w:val="77E62B20"/>
    <w:rsid w:val="77F17B5B"/>
    <w:rsid w:val="780458CB"/>
    <w:rsid w:val="78054355"/>
    <w:rsid w:val="780A371A"/>
    <w:rsid w:val="78106856"/>
    <w:rsid w:val="78146346"/>
    <w:rsid w:val="781520BE"/>
    <w:rsid w:val="78174088"/>
    <w:rsid w:val="78175E36"/>
    <w:rsid w:val="78203D7B"/>
    <w:rsid w:val="78232A2D"/>
    <w:rsid w:val="784C1494"/>
    <w:rsid w:val="78542BE7"/>
    <w:rsid w:val="78695068"/>
    <w:rsid w:val="787978AF"/>
    <w:rsid w:val="787E1A12"/>
    <w:rsid w:val="78915BE9"/>
    <w:rsid w:val="789E3E62"/>
    <w:rsid w:val="78A439E2"/>
    <w:rsid w:val="78A84CE1"/>
    <w:rsid w:val="78AB77B5"/>
    <w:rsid w:val="78B47B29"/>
    <w:rsid w:val="78B83176"/>
    <w:rsid w:val="78BE7210"/>
    <w:rsid w:val="78E5399A"/>
    <w:rsid w:val="78E92B27"/>
    <w:rsid w:val="78FB5758"/>
    <w:rsid w:val="79052133"/>
    <w:rsid w:val="79054A04"/>
    <w:rsid w:val="79057077"/>
    <w:rsid w:val="790E7239"/>
    <w:rsid w:val="791505C8"/>
    <w:rsid w:val="79252255"/>
    <w:rsid w:val="79297D31"/>
    <w:rsid w:val="792C3B64"/>
    <w:rsid w:val="79352A18"/>
    <w:rsid w:val="79464C25"/>
    <w:rsid w:val="796B5D3E"/>
    <w:rsid w:val="79730DB9"/>
    <w:rsid w:val="797C23F5"/>
    <w:rsid w:val="79B853F7"/>
    <w:rsid w:val="79D00993"/>
    <w:rsid w:val="79DA35C0"/>
    <w:rsid w:val="79E8452C"/>
    <w:rsid w:val="79FE72AE"/>
    <w:rsid w:val="7A037603"/>
    <w:rsid w:val="7A205476"/>
    <w:rsid w:val="7A2160F8"/>
    <w:rsid w:val="7A3F3423"/>
    <w:rsid w:val="7A477088"/>
    <w:rsid w:val="7A4D7219"/>
    <w:rsid w:val="7A523156"/>
    <w:rsid w:val="7A542CE8"/>
    <w:rsid w:val="7A6730A5"/>
    <w:rsid w:val="7A776B52"/>
    <w:rsid w:val="7A8D23E0"/>
    <w:rsid w:val="7A9C0875"/>
    <w:rsid w:val="7A9E502A"/>
    <w:rsid w:val="7AAA4D40"/>
    <w:rsid w:val="7AAF05A8"/>
    <w:rsid w:val="7AC048A7"/>
    <w:rsid w:val="7ADB139D"/>
    <w:rsid w:val="7AE87FB7"/>
    <w:rsid w:val="7AF3010B"/>
    <w:rsid w:val="7B120190"/>
    <w:rsid w:val="7B1D057A"/>
    <w:rsid w:val="7B1D19B6"/>
    <w:rsid w:val="7B1D5512"/>
    <w:rsid w:val="7B2A40D3"/>
    <w:rsid w:val="7B3960C4"/>
    <w:rsid w:val="7B4A538E"/>
    <w:rsid w:val="7B65714C"/>
    <w:rsid w:val="7B777075"/>
    <w:rsid w:val="7B7C2290"/>
    <w:rsid w:val="7B821819"/>
    <w:rsid w:val="7B86755B"/>
    <w:rsid w:val="7B8C6B3B"/>
    <w:rsid w:val="7B986A6D"/>
    <w:rsid w:val="7BAB5214"/>
    <w:rsid w:val="7BB120FE"/>
    <w:rsid w:val="7BB51BEE"/>
    <w:rsid w:val="7BC6204D"/>
    <w:rsid w:val="7BD209F2"/>
    <w:rsid w:val="7BD227A0"/>
    <w:rsid w:val="7BD5403F"/>
    <w:rsid w:val="7BD81D81"/>
    <w:rsid w:val="7BDB1CFE"/>
    <w:rsid w:val="7BE424D4"/>
    <w:rsid w:val="7BE442BF"/>
    <w:rsid w:val="7BF344C5"/>
    <w:rsid w:val="7BF85F7F"/>
    <w:rsid w:val="7BFD5343"/>
    <w:rsid w:val="7C0B5CB2"/>
    <w:rsid w:val="7C0E57A2"/>
    <w:rsid w:val="7C106B54"/>
    <w:rsid w:val="7C170746"/>
    <w:rsid w:val="7C190C71"/>
    <w:rsid w:val="7C195991"/>
    <w:rsid w:val="7C217284"/>
    <w:rsid w:val="7C2E2D54"/>
    <w:rsid w:val="7C2E374F"/>
    <w:rsid w:val="7C2F7BF3"/>
    <w:rsid w:val="7C324FED"/>
    <w:rsid w:val="7C352D2F"/>
    <w:rsid w:val="7C393BB1"/>
    <w:rsid w:val="7C3A6597"/>
    <w:rsid w:val="7C466CEA"/>
    <w:rsid w:val="7C484810"/>
    <w:rsid w:val="7C4D0079"/>
    <w:rsid w:val="7C531F8F"/>
    <w:rsid w:val="7C596A1E"/>
    <w:rsid w:val="7C647170"/>
    <w:rsid w:val="7C6F0797"/>
    <w:rsid w:val="7C754760"/>
    <w:rsid w:val="7C8274E7"/>
    <w:rsid w:val="7C945CA8"/>
    <w:rsid w:val="7C9E2682"/>
    <w:rsid w:val="7CA77A17"/>
    <w:rsid w:val="7CAA7279"/>
    <w:rsid w:val="7CB9278C"/>
    <w:rsid w:val="7CD97CA5"/>
    <w:rsid w:val="7CE33047"/>
    <w:rsid w:val="7CE40689"/>
    <w:rsid w:val="7CE56503"/>
    <w:rsid w:val="7D000522"/>
    <w:rsid w:val="7D07647A"/>
    <w:rsid w:val="7D080444"/>
    <w:rsid w:val="7D0821F2"/>
    <w:rsid w:val="7D0F0EEF"/>
    <w:rsid w:val="7D311748"/>
    <w:rsid w:val="7D331240"/>
    <w:rsid w:val="7D380D29"/>
    <w:rsid w:val="7D3B79D2"/>
    <w:rsid w:val="7D43322A"/>
    <w:rsid w:val="7D4C20DE"/>
    <w:rsid w:val="7D4F1BCF"/>
    <w:rsid w:val="7D565D1B"/>
    <w:rsid w:val="7D60202E"/>
    <w:rsid w:val="7D641B1E"/>
    <w:rsid w:val="7D6733BC"/>
    <w:rsid w:val="7D6A6721"/>
    <w:rsid w:val="7D835243"/>
    <w:rsid w:val="7D8C4BD1"/>
    <w:rsid w:val="7D94714D"/>
    <w:rsid w:val="7DA912DF"/>
    <w:rsid w:val="7DB83C18"/>
    <w:rsid w:val="7DBB1900"/>
    <w:rsid w:val="7DBB7264"/>
    <w:rsid w:val="7DC46784"/>
    <w:rsid w:val="7DC73E5B"/>
    <w:rsid w:val="7DC77830"/>
    <w:rsid w:val="7DCE6F97"/>
    <w:rsid w:val="7DD22D5B"/>
    <w:rsid w:val="7DD30A52"/>
    <w:rsid w:val="7DDA3B8E"/>
    <w:rsid w:val="7DE02F37"/>
    <w:rsid w:val="7DE40569"/>
    <w:rsid w:val="7DE60785"/>
    <w:rsid w:val="7DF05160"/>
    <w:rsid w:val="7E257D31"/>
    <w:rsid w:val="7E282B4B"/>
    <w:rsid w:val="7E301A00"/>
    <w:rsid w:val="7E350DA2"/>
    <w:rsid w:val="7E485651"/>
    <w:rsid w:val="7E4F1952"/>
    <w:rsid w:val="7E521976"/>
    <w:rsid w:val="7E540B5D"/>
    <w:rsid w:val="7E553215"/>
    <w:rsid w:val="7E5E4188"/>
    <w:rsid w:val="7E68083E"/>
    <w:rsid w:val="7E7538B7"/>
    <w:rsid w:val="7E755665"/>
    <w:rsid w:val="7E837D82"/>
    <w:rsid w:val="7E9755DB"/>
    <w:rsid w:val="7EA60184"/>
    <w:rsid w:val="7ECA3C03"/>
    <w:rsid w:val="7ECC585B"/>
    <w:rsid w:val="7EE44ED0"/>
    <w:rsid w:val="7EEA7065"/>
    <w:rsid w:val="7EF00832"/>
    <w:rsid w:val="7EF90044"/>
    <w:rsid w:val="7F08443D"/>
    <w:rsid w:val="7F141322"/>
    <w:rsid w:val="7F196938"/>
    <w:rsid w:val="7F1E5CFC"/>
    <w:rsid w:val="7F343772"/>
    <w:rsid w:val="7F361298"/>
    <w:rsid w:val="7F392B36"/>
    <w:rsid w:val="7F3E1EFB"/>
    <w:rsid w:val="7F482D79"/>
    <w:rsid w:val="7F4A4D43"/>
    <w:rsid w:val="7F531E4A"/>
    <w:rsid w:val="7F565496"/>
    <w:rsid w:val="7F5772CB"/>
    <w:rsid w:val="7F6000C3"/>
    <w:rsid w:val="7F6A7194"/>
    <w:rsid w:val="7F6F0306"/>
    <w:rsid w:val="7F7D5797"/>
    <w:rsid w:val="7F87589E"/>
    <w:rsid w:val="7F8E0BEB"/>
    <w:rsid w:val="7F9452D1"/>
    <w:rsid w:val="7F9B10FB"/>
    <w:rsid w:val="7FB7066B"/>
    <w:rsid w:val="7FBD3767"/>
    <w:rsid w:val="7FC07B6E"/>
    <w:rsid w:val="7FC40652"/>
    <w:rsid w:val="7FD0349B"/>
    <w:rsid w:val="7FDF723A"/>
    <w:rsid w:val="7FE40CF4"/>
    <w:rsid w:val="7FEE3921"/>
    <w:rsid w:val="7FF07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Balloon Text"/>
    <w:basedOn w:val="1"/>
    <w:link w:val="16"/>
    <w:unhideWhenUsed/>
    <w:qFormat/>
    <w:uiPriority w:val="99"/>
    <w:rPr>
      <w:rFonts w:cs="Times New Roman"/>
      <w:sz w:val="18"/>
      <w:szCs w:val="18"/>
    </w:rPr>
  </w:style>
  <w:style w:type="paragraph" w:styleId="4">
    <w:name w:val="footer"/>
    <w:basedOn w:val="1"/>
    <w:link w:val="17"/>
    <w:unhideWhenUsed/>
    <w:qFormat/>
    <w:uiPriority w:val="99"/>
    <w:pPr>
      <w:tabs>
        <w:tab w:val="center" w:pos="4153"/>
        <w:tab w:val="right" w:pos="8306"/>
      </w:tabs>
      <w:snapToGrid w:val="0"/>
      <w:jc w:val="left"/>
    </w:pPr>
    <w:rPr>
      <w:rFonts w:cs="Times New Roman"/>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rFonts w:cs="Times New Roman"/>
      <w:sz w:val="18"/>
      <w:szCs w:val="18"/>
    </w:rPr>
  </w:style>
  <w:style w:type="paragraph" w:styleId="6">
    <w:name w:val="footnote text"/>
    <w:basedOn w:val="1"/>
    <w:link w:val="15"/>
    <w:unhideWhenUsed/>
    <w:qFormat/>
    <w:uiPriority w:val="99"/>
    <w:pPr>
      <w:snapToGrid w:val="0"/>
      <w:jc w:val="left"/>
    </w:pPr>
    <w:rPr>
      <w:rFonts w:cs="Times New Roman"/>
      <w:sz w:val="18"/>
      <w:szCs w:val="18"/>
    </w:rPr>
  </w:style>
  <w:style w:type="paragraph" w:styleId="7">
    <w:name w:val="Normal (Web)"/>
    <w:basedOn w:val="1"/>
    <w:unhideWhenUsed/>
    <w:qFormat/>
    <w:uiPriority w:val="99"/>
    <w:pPr>
      <w:spacing w:before="100" w:beforeAutospacing="1" w:after="100" w:afterAutospacing="1"/>
      <w:jc w:val="left"/>
    </w:pPr>
    <w:rPr>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FollowedHyperlink"/>
    <w:basedOn w:val="10"/>
    <w:unhideWhenUsed/>
    <w:qFormat/>
    <w:uiPriority w:val="99"/>
    <w:rPr>
      <w:color w:val="3399FF"/>
      <w:u w:val="none"/>
    </w:rPr>
  </w:style>
  <w:style w:type="character" w:styleId="12">
    <w:name w:val="Hyperlink"/>
    <w:basedOn w:val="10"/>
    <w:unhideWhenUsed/>
    <w:qFormat/>
    <w:uiPriority w:val="99"/>
    <w:rPr>
      <w:color w:val="3399FF"/>
      <w:u w:val="none"/>
    </w:rPr>
  </w:style>
  <w:style w:type="character" w:styleId="13">
    <w:name w:val="footnote reference"/>
    <w:unhideWhenUsed/>
    <w:qFormat/>
    <w:uiPriority w:val="99"/>
    <w:rPr>
      <w:vertAlign w:val="superscript"/>
    </w:rPr>
  </w:style>
  <w:style w:type="character" w:customStyle="1" w:styleId="14">
    <w:name w:val="页眉 Char"/>
    <w:link w:val="5"/>
    <w:qFormat/>
    <w:uiPriority w:val="0"/>
    <w:rPr>
      <w:rFonts w:ascii="Calibri" w:hAnsi="Calibri" w:cs="黑体"/>
      <w:kern w:val="2"/>
      <w:sz w:val="18"/>
      <w:szCs w:val="18"/>
    </w:rPr>
  </w:style>
  <w:style w:type="character" w:customStyle="1" w:styleId="15">
    <w:name w:val="脚注文本 Char"/>
    <w:link w:val="6"/>
    <w:semiHidden/>
    <w:qFormat/>
    <w:uiPriority w:val="99"/>
    <w:rPr>
      <w:rFonts w:ascii="Calibri" w:hAnsi="Calibri" w:cs="黑体"/>
      <w:kern w:val="2"/>
      <w:sz w:val="18"/>
      <w:szCs w:val="18"/>
    </w:rPr>
  </w:style>
  <w:style w:type="character" w:customStyle="1" w:styleId="16">
    <w:name w:val="批注框文本 Char"/>
    <w:link w:val="3"/>
    <w:semiHidden/>
    <w:qFormat/>
    <w:uiPriority w:val="99"/>
    <w:rPr>
      <w:rFonts w:ascii="Calibri" w:hAnsi="Calibri" w:cs="黑体"/>
      <w:kern w:val="2"/>
      <w:sz w:val="18"/>
      <w:szCs w:val="18"/>
    </w:rPr>
  </w:style>
  <w:style w:type="character" w:customStyle="1" w:styleId="17">
    <w:name w:val="页脚 Char"/>
    <w:link w:val="4"/>
    <w:qFormat/>
    <w:uiPriority w:val="99"/>
    <w:rPr>
      <w:rFonts w:ascii="Calibri" w:hAnsi="Calibri" w:cs="黑体"/>
      <w:kern w:val="2"/>
      <w:sz w:val="18"/>
      <w:szCs w:val="18"/>
    </w:rPr>
  </w:style>
  <w:style w:type="paragraph" w:styleId="18">
    <w:name w:val="List Paragraph"/>
    <w:basedOn w:val="1"/>
    <w:qFormat/>
    <w:uiPriority w:val="34"/>
    <w:pPr>
      <w:ind w:firstLine="420" w:firstLineChars="200"/>
    </w:pPr>
  </w:style>
  <w:style w:type="character" w:customStyle="1" w:styleId="19">
    <w:name w:val="font11"/>
    <w:basedOn w:val="10"/>
    <w:qFormat/>
    <w:uiPriority w:val="0"/>
    <w:rPr>
      <w:rFonts w:hint="eastAsia" w:ascii="微软雅黑" w:hAnsi="微软雅黑" w:eastAsia="微软雅黑" w:cs="微软雅黑"/>
      <w:color w:val="000000"/>
      <w:sz w:val="24"/>
      <w:szCs w:val="24"/>
      <w:u w:val="none"/>
    </w:rPr>
  </w:style>
  <w:style w:type="character" w:customStyle="1" w:styleId="20">
    <w:name w:val="font21"/>
    <w:basedOn w:val="10"/>
    <w:qFormat/>
    <w:uiPriority w:val="0"/>
    <w:rPr>
      <w:rFonts w:hint="eastAsia" w:ascii="宋体" w:hAnsi="宋体" w:eastAsia="宋体" w:cs="宋体"/>
      <w:color w:val="000000"/>
      <w:sz w:val="18"/>
      <w:szCs w:val="18"/>
      <w:u w:val="none"/>
    </w:rPr>
  </w:style>
  <w:style w:type="character" w:customStyle="1" w:styleId="21">
    <w:name w:val="font31"/>
    <w:basedOn w:val="10"/>
    <w:qFormat/>
    <w:uiPriority w:val="0"/>
    <w:rPr>
      <w:rFonts w:ascii="Calibri" w:hAnsi="Calibri" w:cs="Calibri"/>
      <w:color w:val="000000"/>
      <w:sz w:val="18"/>
      <w:szCs w:val="18"/>
      <w:u w:val="none"/>
    </w:rPr>
  </w:style>
  <w:style w:type="character" w:customStyle="1" w:styleId="22">
    <w:name w:val="font51"/>
    <w:basedOn w:val="10"/>
    <w:qFormat/>
    <w:uiPriority w:val="0"/>
    <w:rPr>
      <w:rFonts w:ascii="Calibri" w:hAnsi="Calibri" w:cs="Calibri"/>
      <w:color w:val="000000"/>
      <w:sz w:val="22"/>
      <w:szCs w:val="22"/>
      <w:u w:val="none"/>
    </w:rPr>
  </w:style>
  <w:style w:type="character" w:customStyle="1" w:styleId="23">
    <w:name w:val="font41"/>
    <w:basedOn w:val="10"/>
    <w:qFormat/>
    <w:uiPriority w:val="0"/>
    <w:rPr>
      <w:rFonts w:hint="eastAsia" w:ascii="宋体" w:hAnsi="宋体" w:eastAsia="宋体" w:cs="宋体"/>
      <w:color w:val="333333"/>
      <w:sz w:val="22"/>
      <w:szCs w:val="22"/>
      <w:u w:val="none"/>
    </w:rPr>
  </w:style>
  <w:style w:type="character" w:customStyle="1" w:styleId="24">
    <w:name w:val="font01"/>
    <w:basedOn w:val="10"/>
    <w:qFormat/>
    <w:uiPriority w:val="0"/>
    <w:rPr>
      <w:rFonts w:hint="eastAsia" w:ascii="宋体" w:hAnsi="宋体" w:eastAsia="宋体" w:cs="宋体"/>
      <w:b/>
      <w:bCs/>
      <w:color w:val="C00000"/>
      <w:sz w:val="22"/>
      <w:szCs w:val="22"/>
      <w:u w:val="none"/>
    </w:rPr>
  </w:style>
  <w:style w:type="character" w:customStyle="1" w:styleId="25">
    <w:name w:val="font81"/>
    <w:basedOn w:val="10"/>
    <w:qFormat/>
    <w:uiPriority w:val="0"/>
    <w:rPr>
      <w:rFonts w:hint="eastAsia" w:ascii="宋体" w:hAnsi="宋体" w:eastAsia="宋体" w:cs="宋体"/>
      <w:b/>
      <w:bCs/>
      <w:color w:val="000000"/>
      <w:sz w:val="22"/>
      <w:szCs w:val="22"/>
      <w:u w:val="none"/>
    </w:rPr>
  </w:style>
  <w:style w:type="character" w:customStyle="1" w:styleId="26">
    <w:name w:val="font61"/>
    <w:basedOn w:val="10"/>
    <w:qFormat/>
    <w:uiPriority w:val="0"/>
    <w:rPr>
      <w:rFonts w:hint="eastAsia" w:ascii="宋体" w:hAnsi="宋体" w:eastAsia="宋体" w:cs="宋体"/>
      <w:b/>
      <w:bCs/>
      <w:color w:val="000000"/>
      <w:sz w:val="22"/>
      <w:szCs w:val="22"/>
      <w:u w:val="none"/>
    </w:rPr>
  </w:style>
  <w:style w:type="character" w:customStyle="1" w:styleId="27">
    <w:name w:val="font91"/>
    <w:basedOn w:val="10"/>
    <w:qFormat/>
    <w:uiPriority w:val="0"/>
    <w:rPr>
      <w:rFonts w:hint="default" w:ascii="Calibri" w:hAnsi="Calibri" w:cs="Calibri"/>
      <w:b/>
      <w:bCs/>
      <w:color w:val="000000"/>
      <w:sz w:val="22"/>
      <w:szCs w:val="22"/>
      <w:u w:val="none"/>
    </w:rPr>
  </w:style>
  <w:style w:type="character" w:customStyle="1" w:styleId="28">
    <w:name w:val="font101"/>
    <w:basedOn w:val="10"/>
    <w:qFormat/>
    <w:uiPriority w:val="0"/>
    <w:rPr>
      <w:rFonts w:hint="default" w:ascii="Times New Roman" w:hAnsi="Times New Roman" w:cs="Times New Roman"/>
      <w:b/>
      <w:bCs/>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4348</Words>
  <Characters>4483</Characters>
  <Lines>26</Lines>
  <Paragraphs>7</Paragraphs>
  <TotalTime>15</TotalTime>
  <ScaleCrop>false</ScaleCrop>
  <LinksUpToDate>false</LinksUpToDate>
  <CharactersWithSpaces>4564</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2022-03-16T03:44:00Z</dcterms:created>
  <dc:creator>Administrator</dc:creator>
  <cp:lastModifiedBy>刘雯</cp:lastModifiedBy>
  <cp:lastPrinted>2025-05-15T06:00:00Z</cp:lastPrinted>
  <dcterms:modified xsi:type="dcterms:W3CDTF">2026-04-03T00:30:25Z</dcterms:modified>
  <dc:title>广元市第一人民医院</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1B72503813A5404CA7EA57E192ED71C9</vt:lpwstr>
  </property>
</Properties>
</file>