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keepNext w:val="0"/>
        <w:keepLines w:val="0"/>
        <w:pageBreakBefore w:val="0"/>
        <w:widowControl/>
        <w:kinsoku/>
        <w:wordWrap w:val="0"/>
        <w:overflowPunct/>
        <w:topLinePunct w:val="0"/>
        <w:autoSpaceDE/>
        <w:autoSpaceDN/>
        <w:bidi w:val="0"/>
        <w:adjustRightInd/>
        <w:snapToGrid/>
        <w:spacing w:line="420" w:lineRule="atLeast"/>
        <w:jc w:val="center"/>
        <w:rPr>
          <w:rFonts w:ascii="仿宋" w:eastAsia="仿宋" w:cs="微软雅黑" w:hAnsi="仿宋"/>
          <w:b/>
          <w:bCs/>
          <w:color w:val="000000"/>
          <w:sz w:val="30"/>
          <w:szCs w:val="30"/>
          <w:highlight w:val="none"/>
        </w:rPr>
      </w:pPr>
      <w:r>
        <w:rPr>
          <w:rFonts w:ascii="仿宋" w:eastAsia="仿宋" w:cs="微软雅黑" w:hAnsi="仿宋" w:hint="eastAsia"/>
          <w:b/>
          <w:bCs/>
          <w:color w:val="000000"/>
          <w:sz w:val="30"/>
          <w:szCs w:val="30"/>
          <w:highlight w:val="none"/>
        </w:rPr>
        <w:t>附件</w:t>
      </w:r>
      <w:r>
        <w:rPr>
          <w:rFonts w:ascii="仿宋" w:eastAsia="仿宋" w:cs="微软雅黑" w:hAnsi="仿宋" w:hint="eastAsia"/>
          <w:b/>
          <w:bCs/>
          <w:color w:val="000000"/>
          <w:sz w:val="30"/>
          <w:szCs w:val="30"/>
          <w:lang w:eastAsia="zh-CN"/>
          <w:highlight w:val="none"/>
        </w:rPr>
        <w:t>：</w:t>
      </w:r>
      <w:r>
        <w:rPr>
          <w:rFonts w:ascii="仿宋" w:eastAsia="仿宋" w:cs="微软雅黑" w:hAnsi="仿宋"/>
          <w:b/>
          <w:bCs/>
          <w:color w:val="000000"/>
          <w:sz w:val="30"/>
          <w:szCs w:val="30"/>
        </w:rPr>
        <w:t>康复综合楼</w:t>
      </w:r>
      <w:r>
        <w:rPr>
          <w:rFonts w:ascii="仿宋" w:eastAsia="仿宋" w:cs="微软雅黑" w:hAnsi="仿宋" w:hint="eastAsia"/>
          <w:b/>
          <w:bCs/>
          <w:color w:val="000000"/>
          <w:sz w:val="30"/>
          <w:szCs w:val="30"/>
          <w:lang w:eastAsia="zh-CN"/>
        </w:rPr>
        <w:t>建设项目</w:t>
      </w:r>
      <w:r>
        <w:rPr>
          <w:rFonts w:ascii="仿宋" w:eastAsia="仿宋" w:cs="微软雅黑" w:hAnsi="仿宋" w:hint="eastAsia"/>
          <w:b/>
          <w:bCs/>
          <w:color w:val="000000"/>
          <w:sz w:val="30"/>
          <w:szCs w:val="30"/>
          <w:lang w:val="en-US" w:eastAsia="zh-CN"/>
        </w:rPr>
        <w:t>-</w:t>
      </w:r>
      <w:r>
        <w:rPr>
          <w:rFonts w:ascii="仿宋" w:eastAsia="仿宋" w:cs="微软雅黑" w:hAnsi="仿宋" w:hint="eastAsia"/>
          <w:b/>
          <w:bCs/>
          <w:color w:val="000000"/>
          <w:sz w:val="30"/>
          <w:szCs w:val="30"/>
          <w:lang w:eastAsia="zh-CN"/>
        </w:rPr>
        <w:t>分诊排队叫号系统</w:t>
      </w:r>
      <w:r>
        <w:rPr>
          <w:rFonts w:ascii="仿宋" w:eastAsia="仿宋" w:cs="微软雅黑" w:hAnsi="仿宋"/>
          <w:b/>
          <w:bCs/>
          <w:color w:val="000000"/>
          <w:sz w:val="30"/>
          <w:szCs w:val="30"/>
        </w:rPr>
        <w:t>询价</w:t>
      </w:r>
      <w:r>
        <w:rPr>
          <w:rFonts w:ascii="仿宋" w:eastAsia="仿宋" w:cs="微软雅黑" w:hAnsi="仿宋" w:hint="eastAsia"/>
          <w:b/>
          <w:bCs/>
          <w:color w:val="000000"/>
          <w:sz w:val="30"/>
          <w:szCs w:val="30"/>
        </w:rPr>
        <w:t>清单及要求</w:t>
      </w:r>
    </w:p>
    <w:p>
      <w:pPr>
        <w:widowControl/>
        <w:spacing w:line="420" w:lineRule="atLeast"/>
        <w:jc w:val="left"/>
        <w:outlineLvl w:val="0"/>
        <w:rPr>
          <w:rFonts w:ascii="仿宋" w:eastAsia="仿宋" w:hAnsi="仿宋"/>
          <w:b/>
          <w:bCs/>
          <w:kern w:val="0"/>
          <w:sz w:val="28"/>
          <w:szCs w:val="28"/>
        </w:rPr>
      </w:pPr>
      <w:r>
        <w:rPr>
          <w:rFonts w:ascii="仿宋" w:eastAsia="仿宋" w:hAnsi="仿宋" w:hint="eastAsia"/>
          <w:b/>
          <w:bCs/>
          <w:kern w:val="0"/>
          <w:sz w:val="28"/>
          <w:szCs w:val="28"/>
        </w:rPr>
        <w:t>一、询价清单：</w:t>
      </w:r>
      <w:bookmarkStart w:id="0" w:name="_GoBack"/>
      <w:bookmarkEnd w:id="0"/>
    </w:p>
    <w:tbl>
      <w:tblPr>
        <w:jc w:val="center"/>
        <w:tblW w:w="791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867"/>
        <w:gridCol w:w="3637"/>
        <w:gridCol w:w="1679"/>
        <w:gridCol w:w="833"/>
        <w:gridCol w:w="901"/>
      </w:tblGrid>
      <w:tr>
        <w:trPr>
          <w:trHeight w:val="575"/>
        </w:trPr>
        <w:tc>
          <w:tcPr>
            <w:tcW w:w="86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r>
              <w:rPr>
                <w:rFonts w:ascii="仿宋-简" w:eastAsia="仿宋-简" w:cs="仿宋-简" w:hAnsi="仿宋-简" w:hint="eastAsia"/>
                <w:sz w:val="24"/>
                <w:szCs w:val="24"/>
              </w:rPr>
              <w:t>序号</w:t>
            </w:r>
          </w:p>
        </w:tc>
        <w:tc>
          <w:tcPr>
            <w:tcW w:w="3637"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r>
              <w:rPr>
                <w:rFonts w:ascii="仿宋-简" w:eastAsia="仿宋-简" w:cs="仿宋-简" w:hAnsi="仿宋-简" w:hint="eastAsia"/>
                <w:sz w:val="24"/>
                <w:szCs w:val="24"/>
              </w:rPr>
              <w:t>名称</w:t>
            </w:r>
          </w:p>
        </w:tc>
        <w:tc>
          <w:tcPr>
            <w:tcW w:w="16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r>
              <w:rPr>
                <w:rFonts w:ascii="仿宋-简" w:eastAsia="仿宋-简" w:cs="仿宋-简" w:hAnsi="仿宋-简" w:hint="eastAsia"/>
                <w:sz w:val="24"/>
                <w:szCs w:val="24"/>
              </w:rPr>
              <w:t>单位</w:t>
            </w:r>
          </w:p>
        </w:tc>
        <w:tc>
          <w:tcPr>
            <w:tcW w:w="83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r>
              <w:rPr>
                <w:rFonts w:ascii="仿宋-简" w:eastAsia="仿宋-简" w:cs="仿宋-简" w:hAnsi="仿宋-简" w:hint="eastAsia"/>
                <w:sz w:val="24"/>
                <w:szCs w:val="24"/>
              </w:rPr>
              <w:t>数量</w:t>
            </w:r>
          </w:p>
        </w:tc>
        <w:tc>
          <w:tcPr>
            <w:tcW w:w="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r>
              <w:rPr>
                <w:rFonts w:ascii="仿宋-简" w:eastAsia="仿宋-简" w:cs="仿宋-简" w:hAnsi="仿宋-简" w:hint="eastAsia"/>
                <w:sz w:val="24"/>
                <w:szCs w:val="24"/>
              </w:rPr>
              <w:t>备注</w:t>
            </w:r>
          </w:p>
        </w:tc>
      </w:tr>
      <w:tr>
        <w:trPr>
          <w:trHeight w:val="482"/>
        </w:trPr>
        <w:tc>
          <w:tcPr>
            <w:tcW w:w="867" w:type="dxa"/>
            <w:tcBorders>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1</w:t>
            </w:r>
          </w:p>
        </w:tc>
        <w:tc>
          <w:tcPr>
            <w:tcW w:w="3637" w:type="dxa"/>
            <w:tcBorders>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诊室显示终端</w:t>
            </w:r>
          </w:p>
        </w:tc>
        <w:tc>
          <w:tcPr>
            <w:tcW w:w="1679" w:type="dxa"/>
            <w:tcBorders>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36</w:t>
            </w:r>
          </w:p>
        </w:tc>
        <w:tc>
          <w:tcPr>
            <w:tcW w:w="833" w:type="dxa"/>
            <w:tcBorders>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台</w:t>
            </w:r>
          </w:p>
        </w:tc>
        <w:tc>
          <w:tcPr>
            <w:tcW w:w="901" w:type="dxa"/>
            <w:tcBorders>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p>
        </w:tc>
      </w:tr>
      <w:tr>
        <w:trPr>
          <w:trHeight w:val="482"/>
        </w:trPr>
        <w:tc>
          <w:tcPr>
            <w:tcW w:w="86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2</w:t>
            </w:r>
          </w:p>
        </w:tc>
        <w:tc>
          <w:tcPr>
            <w:tcW w:w="3637"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诊区显示终端</w:t>
            </w:r>
          </w:p>
        </w:tc>
        <w:tc>
          <w:tcPr>
            <w:tcW w:w="16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6</w:t>
            </w:r>
          </w:p>
        </w:tc>
        <w:tc>
          <w:tcPr>
            <w:tcW w:w="83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台</w:t>
            </w:r>
          </w:p>
        </w:tc>
        <w:tc>
          <w:tcPr>
            <w:tcW w:w="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p>
        </w:tc>
      </w:tr>
      <w:tr>
        <w:trPr>
          <w:trHeight w:val="482"/>
        </w:trPr>
        <w:tc>
          <w:tcPr>
            <w:tcW w:w="86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3</w:t>
            </w:r>
          </w:p>
        </w:tc>
        <w:tc>
          <w:tcPr>
            <w:tcW w:w="3637"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自助报到终端</w:t>
            </w:r>
          </w:p>
        </w:tc>
        <w:tc>
          <w:tcPr>
            <w:tcW w:w="16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4</w:t>
            </w:r>
          </w:p>
        </w:tc>
        <w:tc>
          <w:tcPr>
            <w:tcW w:w="83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台</w:t>
            </w:r>
          </w:p>
        </w:tc>
        <w:tc>
          <w:tcPr>
            <w:tcW w:w="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p>
        </w:tc>
      </w:tr>
      <w:tr>
        <w:trPr>
          <w:trHeight w:val="482"/>
        </w:trPr>
        <w:tc>
          <w:tcPr>
            <w:tcW w:w="86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4</w:t>
            </w:r>
          </w:p>
        </w:tc>
        <w:tc>
          <w:tcPr>
            <w:tcW w:w="3637"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智慧语音模块</w:t>
            </w:r>
          </w:p>
        </w:tc>
        <w:tc>
          <w:tcPr>
            <w:tcW w:w="16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6</w:t>
            </w:r>
          </w:p>
        </w:tc>
        <w:tc>
          <w:tcPr>
            <w:tcW w:w="83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套</w:t>
            </w:r>
          </w:p>
        </w:tc>
        <w:tc>
          <w:tcPr>
            <w:tcW w:w="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p>
        </w:tc>
      </w:tr>
      <w:tr>
        <w:trPr>
          <w:trHeight w:val="482"/>
        </w:trPr>
        <w:tc>
          <w:tcPr>
            <w:tcW w:w="86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i w:val="0"/>
                <w:iCs w:val="0"/>
                <w:color w:val="000000"/>
                <w:kern w:val="0"/>
                <w:sz w:val="24"/>
                <w:szCs w:val="24"/>
                <w:u w:val="none"/>
                <w:lang w:val="en-US" w:eastAsia="zh-CN"/>
              </w:rPr>
            </w:pPr>
            <w:r>
              <w:rPr>
                <w:rFonts w:ascii="仿宋-简" w:eastAsia="仿宋-简" w:cs="仿宋-简" w:hAnsi="仿宋-简" w:hint="eastAsia"/>
                <w:i w:val="0"/>
                <w:iCs w:val="0"/>
                <w:color w:val="000000"/>
                <w:kern w:val="0"/>
                <w:sz w:val="24"/>
                <w:szCs w:val="24"/>
                <w:u w:val="none"/>
                <w:lang w:val="en-US" w:eastAsia="zh-CN"/>
              </w:rPr>
              <w:t>5</w:t>
            </w:r>
          </w:p>
        </w:tc>
        <w:tc>
          <w:tcPr>
            <w:tcW w:w="3637"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i w:val="0"/>
                <w:iCs w:val="0"/>
                <w:color w:val="000000"/>
                <w:kern w:val="0"/>
                <w:sz w:val="24"/>
                <w:szCs w:val="24"/>
                <w:u w:val="none"/>
                <w:lang w:val="en-US" w:eastAsia="zh-CN"/>
              </w:rPr>
            </w:pPr>
            <w:r>
              <w:rPr>
                <w:rFonts w:ascii="仿宋-简" w:eastAsia="仿宋-简" w:cs="仿宋-简" w:hAnsi="仿宋-简"/>
                <w:sz w:val="24"/>
                <w:szCs w:val="24"/>
              </w:rPr>
              <w:t>患者服务管理平台</w:t>
            </w:r>
          </w:p>
        </w:tc>
        <w:tc>
          <w:tcPr>
            <w:tcW w:w="16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i w:val="0"/>
                <w:iCs w:val="0"/>
                <w:color w:val="000000"/>
                <w:kern w:val="0"/>
                <w:sz w:val="24"/>
                <w:szCs w:val="24"/>
                <w:u w:val="none"/>
                <w:lang w:val="en-US" w:eastAsia="zh-CN"/>
              </w:rPr>
            </w:pPr>
            <w:r>
              <w:rPr>
                <w:rFonts w:ascii="仿宋-简" w:eastAsia="仿宋-简" w:cs="仿宋-简" w:hAnsi="仿宋-简" w:hint="eastAsia"/>
                <w:i w:val="0"/>
                <w:iCs w:val="0"/>
                <w:color w:val="000000"/>
                <w:kern w:val="0"/>
                <w:sz w:val="24"/>
                <w:szCs w:val="24"/>
                <w:u w:val="none"/>
                <w:lang w:val="en-US" w:eastAsia="zh-CN"/>
              </w:rPr>
              <w:t>1</w:t>
            </w:r>
          </w:p>
        </w:tc>
        <w:tc>
          <w:tcPr>
            <w:tcW w:w="83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i w:val="0"/>
                <w:iCs w:val="0"/>
                <w:color w:val="000000"/>
                <w:kern w:val="0"/>
                <w:sz w:val="24"/>
                <w:szCs w:val="24"/>
                <w:u w:val="none"/>
                <w:lang w:val="en-US" w:eastAsia="zh-CN"/>
              </w:rPr>
            </w:pPr>
            <w:r>
              <w:rPr>
                <w:rFonts w:ascii="仿宋-简" w:eastAsia="仿宋-简" w:cs="仿宋-简" w:hAnsi="仿宋-简" w:hint="eastAsia"/>
                <w:i w:val="0"/>
                <w:iCs w:val="0"/>
                <w:color w:val="000000"/>
                <w:kern w:val="0"/>
                <w:sz w:val="24"/>
                <w:szCs w:val="24"/>
                <w:u w:val="none"/>
                <w:lang w:val="en-US" w:eastAsia="zh-CN"/>
              </w:rPr>
              <w:t>套</w:t>
            </w:r>
          </w:p>
        </w:tc>
        <w:tc>
          <w:tcPr>
            <w:tcW w:w="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p>
        </w:tc>
      </w:tr>
      <w:tr>
        <w:trPr>
          <w:trHeight w:val="420"/>
        </w:trPr>
        <w:tc>
          <w:tcPr>
            <w:tcW w:w="86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sz w:val="24"/>
                <w:szCs w:val="24"/>
              </w:rPr>
            </w:pPr>
            <w:r>
              <w:rPr>
                <w:rFonts w:ascii="仿宋-简" w:eastAsia="仿宋-简" w:cs="仿宋-简" w:hAnsi="仿宋-简"/>
                <w:i w:val="0"/>
                <w:iCs w:val="0"/>
                <w:color w:val="000000"/>
                <w:kern w:val="0"/>
                <w:sz w:val="24"/>
                <w:szCs w:val="24"/>
                <w:u w:val="none"/>
                <w:lang w:eastAsia="zh-CN"/>
              </w:rPr>
              <w:t>6</w:t>
            </w:r>
          </w:p>
        </w:tc>
        <w:tc>
          <w:tcPr>
            <w:tcW w:w="3637"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集成服务</w:t>
            </w:r>
          </w:p>
        </w:tc>
        <w:tc>
          <w:tcPr>
            <w:tcW w:w="16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1</w:t>
            </w:r>
          </w:p>
        </w:tc>
        <w:tc>
          <w:tcPr>
            <w:tcW w:w="83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ascii="仿宋-简" w:eastAsia="仿宋-简" w:cs="仿宋-简" w:hAnsi="仿宋-简" w:hint="eastAsia"/>
                <w:sz w:val="24"/>
                <w:szCs w:val="24"/>
              </w:rPr>
            </w:pPr>
            <w:r>
              <w:rPr>
                <w:rFonts w:ascii="仿宋-简" w:eastAsia="仿宋-简" w:cs="仿宋-简" w:hAnsi="仿宋-简" w:hint="eastAsia"/>
                <w:i w:val="0"/>
                <w:iCs w:val="0"/>
                <w:color w:val="000000"/>
                <w:kern w:val="0"/>
                <w:sz w:val="24"/>
                <w:szCs w:val="24"/>
                <w:u w:val="none"/>
                <w:lang w:val="en-US" w:eastAsia="zh-CN"/>
              </w:rPr>
              <w:t>项</w:t>
            </w:r>
          </w:p>
        </w:tc>
        <w:tc>
          <w:tcPr>
            <w:tcW w:w="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kinsoku/>
              <w:wordWrap w:val="0"/>
              <w:overflowPunct/>
              <w:topLinePunct w:val="0"/>
              <w:autoSpaceDE/>
              <w:autoSpaceDN/>
              <w:bidi w:val="0"/>
              <w:adjustRightInd/>
              <w:snapToGrid/>
              <w:jc w:val="center"/>
              <w:rPr>
                <w:rFonts w:ascii="仿宋-简" w:eastAsia="仿宋-简" w:cs="仿宋-简" w:hAnsi="仿宋-简" w:hint="eastAsia"/>
                <w:sz w:val="24"/>
                <w:szCs w:val="24"/>
              </w:rPr>
            </w:pPr>
          </w:p>
        </w:tc>
      </w:tr>
    </w:tbl>
    <w:p>
      <w:pPr>
        <w:widowControl/>
        <w:spacing w:line="420" w:lineRule="atLeast"/>
        <w:jc w:val="left"/>
        <w:outlineLvl w:val="0"/>
        <w:rPr>
          <w:rFonts w:ascii="仿宋" w:eastAsia="仿宋" w:hAnsi="仿宋" w:hint="eastAsia"/>
          <w:b/>
          <w:bCs/>
          <w:kern w:val="0"/>
          <w:sz w:val="28"/>
          <w:szCs w:val="28"/>
        </w:rPr>
      </w:pPr>
      <w:r>
        <w:rPr>
          <w:rFonts w:ascii="仿宋" w:eastAsia="仿宋" w:hAnsi="仿宋" w:hint="eastAsia"/>
          <w:b/>
          <w:bCs/>
          <w:kern w:val="0"/>
          <w:sz w:val="28"/>
          <w:szCs w:val="28"/>
        </w:rPr>
        <w:t>二、要求内容：</w:t>
      </w:r>
    </w:p>
    <w:p>
      <w:pPr>
        <w:widowControl/>
        <w:spacing w:line="360" w:lineRule="auto"/>
        <w:ind w:firstLineChars="200" w:firstLine="480"/>
        <w:jc w:val="left"/>
        <w:outlineLvl w:val="1"/>
        <w:rPr>
          <w:rFonts w:ascii="仿宋" w:eastAsia="仿宋" w:cs="宋体" w:hAnsi="仿宋"/>
          <w:b/>
          <w:bCs/>
          <w:kern w:val="0"/>
          <w:sz w:val="24"/>
        </w:rPr>
      </w:pPr>
      <w:r>
        <w:rPr>
          <w:rFonts w:ascii="仿宋" w:eastAsia="仿宋" w:cs="宋体" w:hAnsi="仿宋" w:hint="eastAsia"/>
          <w:b/>
          <w:bCs/>
          <w:kern w:val="0"/>
          <w:sz w:val="24"/>
        </w:rPr>
        <w:t>（</w:t>
      </w:r>
      <w:r>
        <w:rPr>
          <w:rFonts w:ascii="仿宋" w:eastAsia="仿宋" w:cs="宋体" w:hAnsi="仿宋" w:hint="eastAsia"/>
          <w:b/>
          <w:bCs/>
          <w:kern w:val="0"/>
          <w:sz w:val="24"/>
          <w:lang w:val="en-US" w:eastAsia="zh-CN"/>
        </w:rPr>
        <w:t>一</w:t>
      </w:r>
      <w:r>
        <w:rPr>
          <w:rFonts w:ascii="仿宋" w:eastAsia="仿宋" w:cs="宋体" w:hAnsi="仿宋" w:hint="eastAsia"/>
          <w:b/>
          <w:bCs/>
          <w:kern w:val="0"/>
          <w:sz w:val="24"/>
        </w:rPr>
        <w:t>）</w:t>
      </w:r>
      <w:r>
        <w:rPr>
          <w:rFonts w:ascii="仿宋" w:eastAsia="仿宋" w:cs="宋体" w:hAnsi="仿宋" w:hint="eastAsia"/>
          <w:b/>
          <w:bCs/>
          <w:kern w:val="0"/>
          <w:sz w:val="24"/>
          <w:lang w:val="en-US" w:eastAsia="zh-CN"/>
        </w:rPr>
        <w:t>诊室显示</w:t>
      </w:r>
      <w:r>
        <w:rPr>
          <w:rFonts w:ascii="仿宋" w:eastAsia="仿宋" w:cs="宋体" w:hAnsi="仿宋" w:hint="eastAsia"/>
          <w:b/>
          <w:bCs/>
          <w:kern w:val="0"/>
          <w:sz w:val="24"/>
        </w:rPr>
        <w:t>终端</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1．显示尺寸：≥21.5英寸</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2．分辨率：≥1920×1080；</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3．亮度：≥250cd/㎡；</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4．采用工业级四核主控芯片，主频≥1.8GHz，搭载≥ Android 11 的操作系统，运行内存≥ RAM2G，存储≥ ROM 16G；</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5．配置二维码阅读模块，支持二维码扫描识别；</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kern w:val="0"/>
          <w:sz w:val="24"/>
        </w:rPr>
      </w:pPr>
      <w:r>
        <w:rPr>
          <w:rFonts w:ascii="仿宋" w:eastAsia="仿宋" w:cs="宋体" w:hAnsi="仿宋" w:hint="eastAsia"/>
          <w:kern w:val="0"/>
          <w:sz w:val="24"/>
        </w:rPr>
        <w:t>6．安装方式：壁挂安装；</w:t>
      </w:r>
    </w:p>
    <w:p>
      <w:pPr>
        <w:widowControl/>
        <w:spacing w:line="360" w:lineRule="auto"/>
        <w:ind w:firstLineChars="200" w:firstLine="480"/>
        <w:jc w:val="left"/>
        <w:outlineLvl w:val="1"/>
        <w:rPr>
          <w:rFonts w:ascii="仿宋" w:eastAsia="仿宋" w:cs="宋体" w:hAnsi="仿宋"/>
          <w:b/>
          <w:bCs/>
          <w:kern w:val="0"/>
          <w:sz w:val="24"/>
        </w:rPr>
      </w:pPr>
      <w:r>
        <w:rPr>
          <w:rFonts w:ascii="仿宋" w:eastAsia="仿宋" w:cs="宋体" w:hAnsi="仿宋" w:hint="eastAsia"/>
          <w:b/>
          <w:bCs/>
          <w:kern w:val="0"/>
          <w:sz w:val="24"/>
        </w:rPr>
        <w:t>（</w:t>
      </w:r>
      <w:r>
        <w:rPr>
          <w:rFonts w:ascii="仿宋" w:eastAsia="仿宋" w:cs="宋体" w:hAnsi="仿宋" w:hint="eastAsia"/>
          <w:b/>
          <w:bCs/>
          <w:kern w:val="0"/>
          <w:sz w:val="24"/>
          <w:lang w:val="en-US" w:eastAsia="zh-CN"/>
        </w:rPr>
        <w:t>二</w:t>
      </w:r>
      <w:r>
        <w:rPr>
          <w:rFonts w:ascii="仿宋" w:eastAsia="仿宋" w:cs="宋体" w:hAnsi="仿宋" w:hint="eastAsia"/>
          <w:b/>
          <w:bCs/>
          <w:kern w:val="0"/>
          <w:sz w:val="24"/>
        </w:rPr>
        <w:t>）</w:t>
      </w:r>
      <w:r>
        <w:rPr>
          <w:rFonts w:ascii="仿宋" w:eastAsia="仿宋" w:cs="宋体" w:hAnsi="仿宋" w:hint="eastAsia"/>
          <w:b/>
          <w:bCs/>
          <w:kern w:val="0"/>
          <w:sz w:val="24"/>
          <w:lang w:val="en-US" w:eastAsia="zh-CN"/>
        </w:rPr>
        <w:t>诊区显示</w:t>
      </w:r>
      <w:r>
        <w:rPr>
          <w:rFonts w:ascii="仿宋" w:eastAsia="仿宋" w:cs="宋体" w:hAnsi="仿宋" w:hint="eastAsia"/>
          <w:b/>
          <w:bCs/>
          <w:kern w:val="0"/>
          <w:sz w:val="24"/>
        </w:rPr>
        <w:t>终端</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1．显示尺寸：≥55英寸；</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2．分辨率：≥1920×1080；</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3．亮度：≥350cd/㎡；</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4．采用工业级四核主控芯片，主频≥1.8GHz，搭载≥ Android 11 的操作系统，运行内存≥RAM 2G，存储≥ROM 16G；</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5．安装方式：</w:t>
      </w:r>
      <w:r>
        <w:rPr>
          <w:rFonts w:ascii="仿宋" w:eastAsia="仿宋" w:cs="宋体" w:hAnsi="仿宋" w:hint="eastAsia"/>
          <w:kern w:val="0"/>
          <w:sz w:val="24"/>
          <w:lang w:val="en-US" w:eastAsia="zh-CN"/>
        </w:rPr>
        <w:t>支持</w:t>
      </w:r>
      <w:r>
        <w:rPr>
          <w:rFonts w:ascii="仿宋" w:eastAsia="仿宋" w:cs="宋体" w:hAnsi="仿宋" w:hint="eastAsia"/>
          <w:kern w:val="0"/>
          <w:sz w:val="24"/>
        </w:rPr>
        <w:t>壁挂或吊装。</w:t>
      </w:r>
    </w:p>
    <w:p>
      <w:pPr>
        <w:widowControl/>
        <w:spacing w:line="360" w:lineRule="auto"/>
        <w:ind w:firstLineChars="200" w:firstLine="480"/>
        <w:jc w:val="left"/>
        <w:outlineLvl w:val="1"/>
        <w:rPr>
          <w:rFonts w:ascii="仿宋" w:eastAsia="仿宋" w:cs="宋体" w:hAnsi="仿宋"/>
          <w:b/>
          <w:bCs/>
          <w:kern w:val="0"/>
          <w:sz w:val="24"/>
        </w:rPr>
      </w:pPr>
      <w:r>
        <w:rPr>
          <w:rFonts w:ascii="仿宋" w:eastAsia="仿宋" w:cs="宋体" w:hAnsi="仿宋" w:hint="eastAsia"/>
          <w:b/>
          <w:bCs/>
          <w:kern w:val="0"/>
          <w:sz w:val="24"/>
        </w:rPr>
        <w:t>（</w:t>
      </w:r>
      <w:r>
        <w:rPr>
          <w:rFonts w:ascii="仿宋" w:eastAsia="仿宋" w:cs="宋体" w:hAnsi="仿宋" w:hint="eastAsia"/>
          <w:b/>
          <w:bCs/>
          <w:kern w:val="0"/>
          <w:sz w:val="24"/>
          <w:lang w:val="en-US" w:eastAsia="zh-CN"/>
        </w:rPr>
        <w:t>三</w:t>
      </w:r>
      <w:r>
        <w:rPr>
          <w:rFonts w:ascii="仿宋" w:eastAsia="仿宋" w:cs="宋体" w:hAnsi="仿宋" w:hint="eastAsia"/>
          <w:b/>
          <w:bCs/>
          <w:kern w:val="0"/>
          <w:sz w:val="24"/>
        </w:rPr>
        <w:t>）自助</w:t>
      </w:r>
      <w:r>
        <w:rPr>
          <w:rFonts w:ascii="仿宋" w:eastAsia="仿宋" w:cs="宋体" w:hAnsi="仿宋" w:hint="eastAsia"/>
          <w:b/>
          <w:bCs/>
          <w:kern w:val="0"/>
          <w:sz w:val="24"/>
          <w:lang w:val="en-US" w:eastAsia="zh-CN"/>
        </w:rPr>
        <w:t>报到</w:t>
      </w:r>
      <w:r>
        <w:rPr>
          <w:rFonts w:ascii="仿宋" w:eastAsia="仿宋" w:cs="宋体" w:hAnsi="仿宋" w:hint="eastAsia"/>
          <w:b/>
          <w:bCs/>
          <w:kern w:val="0"/>
          <w:sz w:val="24"/>
        </w:rPr>
        <w:t>终端</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1．显示尺寸：≥21.5英寸；</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2．分辨率:≥1920×1080；</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3．亮度：≥250cd/㎡；</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4．安装方式：落地式安装；</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5．触摸方式：10点 电容G+G；</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6．配置4G/128G固态硬盘，兼容系统 Windows 7/8/10；</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hint="eastAsia"/>
          <w:kern w:val="0"/>
          <w:sz w:val="24"/>
        </w:rPr>
        <w:t>7．配置热敏打印模块、二维码模块、身份证阅读模块、磁条卡读卡模块；</w:t>
      </w:r>
    </w:p>
    <w:p>
      <w:pPr>
        <w:widowControl/>
        <w:spacing w:line="360" w:lineRule="auto"/>
        <w:ind w:firstLineChars="200" w:firstLine="480"/>
        <w:jc w:val="left"/>
        <w:outlineLvl w:val="1"/>
        <w:rPr>
          <w:rFonts w:ascii="仿宋" w:eastAsia="仿宋" w:cs="宋体" w:hAnsi="仿宋"/>
          <w:b/>
          <w:bCs/>
          <w:kern w:val="0"/>
          <w:sz w:val="24"/>
          <w:lang w:val="en-US" w:eastAsia="zh-CN"/>
        </w:rPr>
      </w:pPr>
      <w:r>
        <w:rPr>
          <w:rFonts w:ascii="仿宋" w:eastAsia="仿宋" w:cs="宋体" w:hAnsi="仿宋" w:hint="eastAsia"/>
          <w:b/>
          <w:bCs/>
          <w:kern w:val="0"/>
          <w:sz w:val="24"/>
        </w:rPr>
        <w:t>（</w:t>
      </w:r>
      <w:r>
        <w:rPr>
          <w:rFonts w:ascii="仿宋" w:eastAsia="仿宋" w:cs="宋体" w:hAnsi="仿宋" w:hint="eastAsia"/>
          <w:b/>
          <w:bCs/>
          <w:kern w:val="0"/>
          <w:sz w:val="24"/>
          <w:lang w:val="en-US" w:eastAsia="zh-CN"/>
        </w:rPr>
        <w:t>四</w:t>
      </w:r>
      <w:r>
        <w:rPr>
          <w:rFonts w:ascii="仿宋" w:eastAsia="仿宋" w:cs="宋体" w:hAnsi="仿宋" w:hint="eastAsia"/>
          <w:b/>
          <w:bCs/>
          <w:kern w:val="0"/>
          <w:sz w:val="24"/>
        </w:rPr>
        <w:t>）</w:t>
      </w:r>
      <w:r>
        <w:rPr>
          <w:rFonts w:ascii="仿宋" w:eastAsia="仿宋" w:cs="宋体" w:hAnsi="仿宋" w:hint="eastAsia"/>
          <w:b/>
          <w:bCs/>
          <w:kern w:val="0"/>
          <w:sz w:val="24"/>
          <w:lang w:val="en-US" w:eastAsia="zh-CN"/>
        </w:rPr>
        <w:t>智慧语音模块</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kern w:val="0"/>
          <w:sz w:val="24"/>
        </w:rPr>
      </w:pPr>
      <w:r>
        <w:rPr>
          <w:rFonts w:ascii="仿宋" w:eastAsia="仿宋" w:cs="宋体" w:hAnsi="仿宋"/>
          <w:kern w:val="0"/>
          <w:sz w:val="24"/>
        </w:rPr>
        <w:t>1.</w:t>
      </w:r>
      <w:r>
        <w:rPr>
          <w:rFonts w:ascii="仿宋" w:eastAsia="仿宋" w:cs="宋体" w:hAnsi="仿宋" w:hint="eastAsia"/>
          <w:kern w:val="0"/>
          <w:sz w:val="24"/>
          <w:lang w:val="en-US" w:eastAsia="zh-CN"/>
        </w:rPr>
        <w:t>需具有多种</w:t>
      </w:r>
      <w:r>
        <w:rPr>
          <w:rFonts w:ascii="仿宋" w:eastAsia="仿宋" w:cs="宋体" w:hAnsi="仿宋"/>
          <w:kern w:val="0"/>
          <w:sz w:val="24"/>
        </w:rPr>
        <w:t>高流畅度的离线</w:t>
      </w:r>
      <w:r>
        <w:rPr>
          <w:rFonts w:ascii="仿宋" w:eastAsia="仿宋" w:cs="宋体" w:hAnsi="仿宋" w:hint="eastAsia"/>
          <w:kern w:val="0"/>
          <w:sz w:val="24"/>
          <w:lang w:val="en-US" w:eastAsia="zh-CN"/>
        </w:rPr>
        <w:t>语</w:t>
      </w:r>
      <w:r>
        <w:rPr>
          <w:rFonts w:ascii="仿宋" w:eastAsia="仿宋" w:cs="宋体" w:hAnsi="仿宋"/>
          <w:kern w:val="0"/>
          <w:sz w:val="24"/>
        </w:rPr>
        <w:t>音库，支持中英文混读，美式英语专用音库，让应用拥有个性化的声音</w:t>
      </w:r>
      <w:r>
        <w:rPr>
          <w:rFonts w:ascii="仿宋" w:eastAsia="仿宋" w:cs="宋体" w:hAnsi="仿宋" w:hint="eastAsia"/>
          <w:kern w:val="0"/>
          <w:sz w:val="24"/>
          <w:lang w:eastAsia="zh-CN"/>
        </w:rPr>
        <w:t>，</w:t>
      </w:r>
      <w:r>
        <w:rPr>
          <w:rFonts w:ascii="仿宋" w:eastAsia="仿宋" w:cs="宋体" w:hAnsi="仿宋" w:hint="eastAsia"/>
          <w:kern w:val="0"/>
          <w:sz w:val="24"/>
          <w:lang w:val="en-US" w:eastAsia="zh-CN"/>
        </w:rPr>
        <w:t>让声音清晰明了</w:t>
      </w:r>
      <w:r>
        <w:rPr>
          <w:rFonts w:ascii="仿宋" w:eastAsia="仿宋" w:cs="宋体" w:hAnsi="仿宋"/>
          <w:kern w:val="0"/>
          <w:sz w:val="24"/>
        </w:rPr>
        <w:t>；</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kern w:val="0"/>
          <w:sz w:val="24"/>
        </w:rPr>
      </w:pPr>
      <w:r>
        <w:rPr>
          <w:rFonts w:ascii="仿宋" w:eastAsia="仿宋" w:cs="宋体" w:hAnsi="仿宋"/>
          <w:kern w:val="0"/>
          <w:sz w:val="24"/>
        </w:rPr>
        <w:t>2.不需要与服务器端进行网络交互，直接在设备终端进行语音合成</w:t>
      </w:r>
      <w:r>
        <w:rPr>
          <w:rFonts w:ascii="仿宋" w:eastAsia="仿宋" w:cs="宋体" w:hAnsi="仿宋" w:hint="eastAsia"/>
          <w:kern w:val="0"/>
          <w:sz w:val="24"/>
          <w:lang w:val="en-US" w:eastAsia="zh-CN"/>
        </w:rPr>
        <w:t>呼叫</w:t>
      </w:r>
      <w:r>
        <w:rPr>
          <w:rFonts w:ascii="仿宋" w:eastAsia="仿宋" w:cs="宋体" w:hAnsi="仿宋"/>
          <w:kern w:val="0"/>
          <w:sz w:val="24"/>
        </w:rPr>
        <w:t>，无需网络流量，不受网络质量的影响；</w:t>
      </w:r>
    </w:p>
    <w:p>
      <w:pPr>
        <w:keepNext w:val="0"/>
        <w:keepLines w:val="0"/>
        <w:pageBreakBefore w:val="0"/>
        <w:widowControl/>
        <w:kinsoku/>
        <w:wordWrap w:val="0"/>
        <w:overflowPunct/>
        <w:topLinePunct w:val="0"/>
        <w:autoSpaceDE/>
        <w:autoSpaceDN/>
        <w:bidi w:val="0"/>
        <w:adjustRightInd/>
        <w:snapToGrid/>
        <w:spacing w:line="360" w:lineRule="auto"/>
        <w:ind w:firstLineChars="200" w:firstLine="480"/>
        <w:jc w:val="left"/>
        <w:rPr>
          <w:rFonts w:ascii="仿宋" w:eastAsia="仿宋" w:cs="宋体" w:hAnsi="仿宋" w:hint="eastAsia"/>
          <w:kern w:val="0"/>
          <w:sz w:val="24"/>
        </w:rPr>
      </w:pPr>
      <w:r>
        <w:rPr>
          <w:rFonts w:ascii="仿宋" w:eastAsia="仿宋" w:cs="宋体" w:hAnsi="仿宋"/>
          <w:kern w:val="0"/>
          <w:sz w:val="24"/>
        </w:rPr>
        <w:t>3.语音合成管理支持和智能分诊各业务场景深度融合，按业务场景进行呼叫内容配置和语音合成。</w:t>
      </w:r>
    </w:p>
    <w:p>
      <w:pPr>
        <w:widowControl/>
        <w:spacing w:line="360" w:lineRule="auto"/>
        <w:ind w:firstLineChars="200" w:firstLine="480"/>
        <w:jc w:val="left"/>
        <w:outlineLvl w:val="1"/>
        <w:rPr>
          <w:rFonts w:ascii="仿宋" w:eastAsia="仿宋" w:cs="宋体" w:hAnsi="仿宋" w:hint="eastAsia"/>
          <w:b/>
          <w:bCs/>
          <w:kern w:val="0"/>
          <w:sz w:val="24"/>
          <w:highlight w:val="none"/>
        </w:rPr>
      </w:pPr>
      <w:r>
        <w:rPr>
          <w:rFonts w:ascii="仿宋" w:eastAsia="仿宋" w:cs="宋体" w:hAnsi="仿宋" w:hint="eastAsia"/>
          <w:b/>
          <w:bCs/>
          <w:kern w:val="0"/>
          <w:sz w:val="24"/>
        </w:rPr>
        <w:t>（</w:t>
      </w:r>
      <w:r>
        <w:rPr>
          <w:rFonts w:ascii="仿宋" w:eastAsia="仿宋" w:cs="宋体" w:hAnsi="仿宋" w:hint="eastAsia"/>
          <w:b/>
          <w:bCs/>
          <w:kern w:val="0"/>
          <w:sz w:val="24"/>
          <w:lang w:val="en-US" w:eastAsia="zh-CN"/>
        </w:rPr>
        <w:t>五</w:t>
      </w:r>
      <w:r>
        <w:rPr>
          <w:rFonts w:ascii="仿宋" w:eastAsia="仿宋" w:cs="宋体" w:hAnsi="仿宋" w:hint="eastAsia"/>
          <w:b/>
          <w:bCs/>
          <w:kern w:val="0"/>
          <w:sz w:val="24"/>
        </w:rPr>
        <w:t>）</w:t>
      </w:r>
      <w:r>
        <w:rPr>
          <w:rFonts w:ascii="仿宋" w:eastAsia="仿宋" w:cs="宋体" w:hAnsi="仿宋" w:hint="eastAsia"/>
          <w:b/>
          <w:bCs/>
          <w:kern w:val="0"/>
          <w:sz w:val="24"/>
          <w:lang w:val="en-US" w:eastAsia="zh-CN"/>
        </w:rPr>
        <w:t>患者服务管理平台</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bCs/>
          <w:sz w:val="24"/>
          <w:lang w:val="en-US" w:eastAsia="zh-CN"/>
          <w:highlight w:val="none"/>
        </w:rPr>
      </w:pPr>
      <w:r>
        <w:rPr>
          <w:rFonts w:ascii="仿宋" w:eastAsia="仿宋" w:hAnsi="仿宋"/>
          <w:b/>
          <w:bCs/>
          <w:sz w:val="24"/>
          <w:lang w:val="en-US" w:eastAsia="zh-CN"/>
          <w:highlight w:val="none"/>
        </w:rPr>
        <w:t>康复综合楼神经调控（磁疗）分诊管理系统</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分诊流程要求，患者到科室前台后可通过自助签到机进行自助分诊签到（要求根据患者的治疗申请单进行自动匹配到可做的治疗房间），相同治疗房间的初诊签到患者只能签到一次。第一次签到成功后，就等待技师呼叫，这期间就不能再重复签到，如果呼叫过了，没有待呼叫的记录，才能再次签到排队。</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呼叫软件功能需求：</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呼叫软件需要与治疗系统同步签字完成的状态，在治疗技师呼叫时需要根据签字完成的状态进行签字是否完成的功能提醒。</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呼叫软件需具有签字完成状态的显示功能，用于技师能查看该患者是否签字完成。</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具有顺序呼叫功能，顺序呼叫时需要做治疗登记签字状态的判断，若签字完成的患者则直接进行呼叫，未完成签字的患者呼叫软件在进行呼叫的同时需要弹框提示‘当前呼叫患者未完成签字，请先签字’，由治疗技师告知患者先去签字，技师再继续呼叫下一位治疗患者。</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已经呼叫未完成签字的患者，当患者在前台补充完成签字后，呼叫软按需要将该患者从已经呼叫里面提到等待呼叫里面继续排队等候呼叫。</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呼叫未到里面的患者，不管是否完成签字，都需要重新去签到，呼叫未到的患者签到后重新生成排队号，重新排队。呼叫未到里面已完成签字的患者进行签到后自动排到等待呼叫队列，并且等待呼叫的排队信息需要自动标记成已完成签字，呼叫未到里面未完成签字的患者进行签到后自动排到等待呼叫队列，并且等待呼叫的排队信息需要显示成未完成签字的等候患者。</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具有指定呼叫功能，在等待呼叫、已经呼叫、呼叫未到里面进行指定呼叫时，同样需要做签字状态判断，已完成签字的患者则直接进行呼叫，未完成签字的患者需要进行呼叫的同时并弹框提醒‘当前呼叫患者未完成签字，请先签字’，以便治疗技师技师通知患者去补充完成签字。</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各治疗室小显示屏显示功能需求</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各治疗室门口显示屏，需要显示正在呼叫的患者，需要显示准备呼叫的一位治疗患者，需要滚动显示本治疗室当日已签到的所有等候患者，需要能显示呼叫未到的治疗患者。</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大厅大屏显示屏显示功能需求</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需要实时显示经颅磁刺激治疗已签到排队的等候患者信息，治疗室里面可以按照床位进行呼叫，需要具有多床位进行共享呼叫经颅磁刺激治疗队列的排队信息的功能。</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大厅自助签到机签到功能需求</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需要能够根据患者的治疗申请单进行治疗房间的自动匹配分诊签到功能，并且需要支持打印签到凭证，签到凭证上需要显示治疗房间/治疗项目/排队号等待人数/注意事项等信息。</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9"/>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需要具有扫码签到/身份证识别签到/手动输入身份证、门诊号、住院号签到等功能。</w:t>
      </w:r>
    </w:p>
    <w:p>
      <w:pPr>
        <w:ind w:left="0" w:firstLineChars="200" w:firstLine="480"/>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br w:type="page"/>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bCs/>
          <w:sz w:val="24"/>
          <w:lang w:val="en-US" w:eastAsia="zh-CN"/>
          <w:highlight w:val="none"/>
        </w:rPr>
      </w:pPr>
      <w:r>
        <w:rPr>
          <w:rFonts w:ascii="仿宋" w:eastAsia="仿宋" w:hAnsi="仿宋"/>
          <w:b/>
          <w:bCs/>
          <w:sz w:val="24"/>
          <w:lang w:val="en-US" w:eastAsia="zh-CN"/>
          <w:highlight w:val="none"/>
        </w:rPr>
        <w:t>康复综合楼心理检测检查</w:t>
      </w:r>
      <w:r>
        <w:rPr>
          <w:rFonts w:ascii="仿宋" w:eastAsia="仿宋" w:hAnsi="仿宋" w:hint="eastAsia"/>
          <w:b/>
          <w:bCs/>
          <w:sz w:val="24"/>
          <w:lang w:val="en-US" w:eastAsia="zh-CN"/>
          <w:highlight w:val="none"/>
        </w:rPr>
        <w:t>统一预约</w:t>
      </w:r>
      <w:r>
        <w:rPr>
          <w:rFonts w:ascii="仿宋" w:eastAsia="仿宋" w:hAnsi="仿宋"/>
          <w:b/>
          <w:bCs/>
          <w:sz w:val="24"/>
          <w:lang w:val="en-US" w:eastAsia="zh-CN"/>
          <w:highlight w:val="none"/>
        </w:rPr>
        <w:t>分诊管理系统</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bCs/>
          <w:sz w:val="24"/>
          <w:lang w:val="en-US" w:eastAsia="zh-CN"/>
          <w:highlight w:val="none"/>
        </w:rPr>
      </w:pPr>
      <w:r>
        <w:rPr>
          <w:rFonts w:ascii="仿宋" w:eastAsia="仿宋" w:hAnsi="仿宋" w:hint="eastAsia"/>
          <w:b/>
          <w:bCs/>
          <w:sz w:val="24"/>
          <w:lang w:val="en-US" w:eastAsia="zh-CN"/>
          <w:highlight w:val="none"/>
        </w:rPr>
        <w:t>检查分诊管理功能需求</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分诊流程要求，患者到科室后通过自助签到机进行自助分诊签到，签到后在候诊区等待呼叫检查。</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自助签到分诊要求：患者自助签到时要能根据患者已缴费的心理检测检查申请单信息进行自动分配到可做的检查房间，并且签到数据需要实时同步显示到检查室内的呼叫软件上。</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自助签到机签到功能要求</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签到成功后需要打印签到凭证，签到凭证上需要显示检查项目信息、患者基本信息、排队号信息、注意事项信息等内容。</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需要具有扫码/识别身份证号/手动输入门诊号、身份证号进行签到功能。</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各检查室小显示屏显示功能需求</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各检查室门口显示屏，需要显示正在呼叫的患者，需要滚动显示本检查室当日已签到的所有等候患者，需要能显示呼叫未到的检查患者。</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需要显示温馨提醒信息，温馨提醒信息的内容可以由科室自己进行维护更新公示。</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大显示屏显示功能需求</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需要综合显示各个检查室的正在检查、等候检查、呼叫未到的患者信息。</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需要显示温馨提醒信息，温馨提醒信息的内容可以由科室自己进行维护更新公示。</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呼叫软件功能需求</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需具有标记完成功能，即检查技师若做完检查可对当前呼叫患者进行标记完成功能，同时需要支持检查技师在等待呼叫队列/已经呼叫队列/呼叫未到队列进行指定对某位患者进行标记完成功能。</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顺序呼叫功能，顺序呼叫时，需要对同一患者多房间排队信息的呼叫状态和检查完成状态进行规则判断，若首次呼叫时该患者其他房间没有已呼叫或者正在呼叫的信息则直接进行呼叫（其他检查室有呼叫未到信息也可直接呼叫），若该患者在其他检查室有已呼叫或正在呼叫的信息则需要其他检查室对该信息进行标记完成，只有其他房间标记完成后才能进行正常呼叫，若顺呼时判断到该患者在其他房间的呼叫信息还未标记完成，则弹框提示“该患者在XX房间还有未完成的检查”，技师可点击下一个直接跳过该患者（不呼叫该患者）对下一位患者进行相同判断后进行呼叫，以此规避多房间同时呼叫导致的无效叫号问题，让患者多检查队列时可以看诊更有序，有效缩减患者多队列的无效等待时间。</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指定呼叫功能，技师可在等待呼叫队列/已经呼叫队列/呼叫未到队列指定对某位患者进行指定呼叫，指定呼叫时需要对同一患者多房间排队信息的呼叫状态和检查完成状态进行规则判断，若呼叫时该患者没有已呼叫或者正在呼叫的信息则直接进行呼叫（其他检查室有呼叫未到信息也可直接呼叫），若该患者在其他检查室有已呼叫或正在呼叫的信息则需要对该信息进行标记完成判断，只有其他房间标记完成后才能进行正常呼叫，若判断到该患者在其他房间的呼叫信息还未标记完成，则弹框提示“该患者在XX房间还有未完成的检查”是否继续呼叫，技师点击直接呼叫则进行呼叫，点击取消则取消呼叫，以此规避多房间同时呼叫导致的无效叫号问题，让患者多检查队列时可以看诊更有序，有效缩减患者多队列的无效等待时间。</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需要具有军人优先呼叫功能，当患者出示军人证件后，科室可通过后台调整该患者为军人患者，并在患者的排队号上附加‘军’的标识，例如军6号，呼叫时可以优先呼叫该患者。</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bCs/>
          <w:sz w:val="24"/>
          <w:lang w:val="en-US" w:eastAsia="zh-CN"/>
          <w:highlight w:val="none"/>
        </w:rPr>
      </w:pPr>
      <w:r>
        <w:rPr>
          <w:rFonts w:ascii="仿宋" w:eastAsia="仿宋" w:hAnsi="仿宋" w:hint="eastAsia"/>
          <w:b/>
          <w:bCs/>
          <w:sz w:val="24"/>
          <w:lang w:val="en-US" w:eastAsia="zh-CN"/>
          <w:highlight w:val="none"/>
        </w:rPr>
        <w:t>检查统一预约功能需求</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检查号源排班需求</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可按照检查房间进行周排班和日排班管理，当科室按日进行排班管理时则检查资源按照日排班进行号源管理，若科室没有单独进行日排班时，则可以根据周排班模板自动生成日排班。</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排班号源需要支持分时段进行管理，号源预约时段可以精确到30分钟内。</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排班号源需要支持按检查申请单项目进行管理，即能实现不同的检查房间做不同的检查项目的功能。</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排班号源需具有对患者的来源进行管控功能，即要求能实现某个时段或者某些号留给住院患者或是门诊患者。</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排班号源需要具有指定时段关闭或指定时段停用某些渠道的预约功能，科室根据实际情况进行调整。</w:t>
      </w:r>
    </w:p>
    <w:p>
      <w:pPr>
        <w:keepNext w:val="0"/>
        <w:keepLines w:val="0"/>
        <w:pageBreakBefore w:val="0"/>
        <w:widowControl/>
        <w:numPr>
          <w:ilvl w:val="2"/>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预约渠道需求</w:t>
      </w:r>
    </w:p>
    <w:p>
      <w:pPr>
        <w:keepNext w:val="0"/>
        <w:keepLines w:val="0"/>
        <w:pageBreakBefore w:val="0"/>
        <w:widowControl/>
        <w:numPr>
          <w:ilvl w:val="3"/>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要支持微信预约：需要实现患者可通过微信公众号进行本科室检查资源的自助预约功能，微信预约时需要为患者提供简单易操作的一键预约功能，一键预约时可以根据患者的检查项目自动为患者推荐科室等待时间最少的资源进行预约，患者预约成功后为患者生成预约凭证，方便患者到现场进行自助签到排队检查。</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bCs/>
          <w:sz w:val="24"/>
          <w:lang w:val="en-US" w:eastAsia="zh-CN"/>
          <w:highlight w:val="none"/>
        </w:rPr>
      </w:pPr>
      <w:r>
        <w:rPr>
          <w:rFonts w:ascii="仿宋" w:eastAsia="仿宋" w:hAnsi="仿宋"/>
          <w:b/>
          <w:bCs/>
          <w:sz w:val="24"/>
          <w:lang w:val="en-US" w:eastAsia="zh-CN"/>
          <w:highlight w:val="none"/>
        </w:rPr>
        <w:t>康复综合楼智能分诊系统</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要具有护士分诊站管理功能，分诊护士可通过分诊护士工作站为患者进行初诊签到、复诊签到、过号签到、转诊签到功能，护士可通过分诊护士站按诊区查看当日坐诊医生的待报到、已报到、已呼叫、呼叫未到的患者信息，可查看已报到患者的排队进度。</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需要具有门诊分诊规则管理功能，可以通过规则配置来实现军人、老年等特殊人群优先就诊，普通患者和复诊患者可以设置间隔交替就诊的功能。</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hint="eastAsia"/>
          <w:b w:val="0"/>
          <w:bCs w:val="0"/>
          <w:sz w:val="24"/>
          <w:lang w:val="en-US" w:eastAsia="zh-CN"/>
          <w:highlight w:val="none"/>
        </w:rPr>
        <w:t>需要具有对不同的就诊人群的排队号加上标识的功能，例如军人排队号前面加‘军’，老年的排队号前面加‘老年’等。</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hint="eastAsia"/>
          <w:b w:val="0"/>
          <w:bCs w:val="0"/>
          <w:sz w:val="24"/>
          <w:lang w:val="en-US" w:eastAsia="zh-CN"/>
          <w:highlight w:val="none"/>
        </w:rPr>
      </w:pPr>
      <w:r>
        <w:rPr>
          <w:rFonts w:ascii="仿宋" w:eastAsia="仿宋" w:hAnsi="仿宋" w:hint="eastAsia"/>
          <w:b w:val="0"/>
          <w:bCs w:val="0"/>
          <w:sz w:val="24"/>
          <w:lang w:val="en-US" w:eastAsia="zh-CN"/>
          <w:highlight w:val="none"/>
        </w:rPr>
        <w:t>需要具有数据统计页面，可对门诊患者预约诊疗率、签到患者平均等待时间等信息进行查看和统计。</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bCs/>
          <w:sz w:val="24"/>
          <w:lang w:val="en-US" w:eastAsia="zh-CN"/>
          <w:highlight w:val="none"/>
        </w:rPr>
      </w:pPr>
      <w:r>
        <w:rPr>
          <w:rFonts w:ascii="仿宋" w:eastAsia="仿宋" w:hAnsi="仿宋" w:hint="eastAsia"/>
          <w:b/>
          <w:bCs/>
          <w:sz w:val="24"/>
          <w:lang w:val="en-US" w:eastAsia="zh-CN"/>
          <w:highlight w:val="none"/>
        </w:rPr>
        <w:t>互联互通接口服务</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b w:val="0"/>
          <w:bCs w:val="0"/>
          <w:sz w:val="24"/>
          <w:lang w:val="en-US" w:eastAsia="zh-CN"/>
          <w:highlight w:val="none"/>
        </w:rPr>
        <w:t>业务需和医院现有HIS系统、RIS系统、临床系统、体检系统、叫号系统、微信公众号、医生介绍、门诊号源等相关系统做对接，实现业务闭环管理；</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b w:val="0"/>
          <w:bCs w:val="0"/>
          <w:sz w:val="24"/>
          <w:lang w:val="en-US" w:eastAsia="zh-CN"/>
          <w:highlight w:val="none"/>
        </w:rPr>
        <w:t>供应商数据交互接口有统一的数据交互日志监控页面进行接口通讯内容和状态查询；</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b w:val="0"/>
          <w:bCs w:val="0"/>
          <w:sz w:val="24"/>
          <w:lang w:val="en-US" w:eastAsia="zh-CN"/>
          <w:highlight w:val="none"/>
        </w:rPr>
        <w:t>为保障数据存储安全，数据存储数据库需使用国产或开源数据库；</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firstLineChars="200" w:firstLine="480"/>
        <w:jc w:val="left"/>
        <w:textAlignment w:val="auto"/>
        <w:outlineLvl w:val="1"/>
        <w:rPr>
          <w:rFonts w:ascii="仿宋" w:eastAsia="仿宋" w:hAnsi="仿宋"/>
          <w:b w:val="0"/>
          <w:bCs w:val="0"/>
          <w:sz w:val="24"/>
          <w:lang w:val="en-US" w:eastAsia="zh-CN"/>
          <w:highlight w:val="none"/>
        </w:rPr>
      </w:pPr>
      <w:r>
        <w:rPr>
          <w:rFonts w:ascii="仿宋" w:eastAsia="仿宋" w:hAnsi="仿宋"/>
          <w:b w:val="0"/>
          <w:bCs w:val="0"/>
          <w:sz w:val="24"/>
          <w:lang w:val="en-US" w:eastAsia="zh-CN"/>
          <w:highlight w:val="none"/>
        </w:rPr>
        <w:t>为保障系统对接的稳定性，供应商需有标准的数据采集服务接口，且服务接口支持通过B/S界面以服务接口为单位进行数据源配置、接口代码管理，信息修改保存后即时生效。</w:t>
      </w:r>
    </w:p>
    <w:p>
      <w:pPr>
        <w:widowControl/>
        <w:spacing w:line="360" w:lineRule="auto"/>
        <w:ind w:left="0" w:firstLineChars="200" w:firstLine="480"/>
        <w:jc w:val="left"/>
        <w:outlineLvl w:val="1"/>
        <w:rPr>
          <w:rFonts w:ascii="仿宋" w:eastAsia="仿宋" w:cs="宋体" w:hAnsi="仿宋" w:hint="eastAsia"/>
          <w:b/>
          <w:bCs/>
          <w:kern w:val="0"/>
          <w:sz w:val="24"/>
          <w:lang w:val="en-US" w:eastAsia="zh-CN"/>
        </w:rPr>
      </w:pPr>
      <w:r>
        <w:rPr>
          <w:rFonts w:ascii="仿宋" w:eastAsia="仿宋" w:cs="宋体" w:hAnsi="仿宋" w:hint="eastAsia"/>
          <w:b/>
          <w:bCs/>
          <w:kern w:val="0"/>
          <w:sz w:val="24"/>
          <w:lang w:val="en-US" w:eastAsia="zh-CN"/>
        </w:rPr>
        <w:t>（六）集成服务</w:t>
      </w:r>
    </w:p>
    <w:p>
      <w:pPr>
        <w:keepNext w:val="0"/>
        <w:keepLines w:val="0"/>
        <w:pageBreakBefore w:val="0"/>
        <w:widowControl/>
        <w:kinsoku/>
        <w:wordWrap w:val="0"/>
        <w:overflowPunct/>
        <w:topLinePunct w:val="0"/>
        <w:autoSpaceDE/>
        <w:autoSpaceDN/>
        <w:bidi w:val="0"/>
        <w:adjustRightInd/>
        <w:snapToGrid/>
        <w:spacing w:line="360" w:lineRule="auto"/>
        <w:ind w:left="0" w:firstLineChars="200" w:firstLine="480"/>
        <w:jc w:val="left"/>
        <w:rPr>
          <w:rFonts w:ascii="仿宋" w:eastAsia="仿宋" w:cs="宋体" w:hAnsi="仿宋"/>
          <w:kern w:val="0"/>
          <w:sz w:val="24"/>
          <w:lang w:val="en-US" w:eastAsia="zh-CN"/>
        </w:rPr>
      </w:pPr>
      <w:r>
        <w:rPr>
          <w:rFonts w:ascii="仿宋" w:eastAsia="仿宋" w:cs="宋体" w:hAnsi="仿宋" w:hint="eastAsia"/>
          <w:kern w:val="0"/>
          <w:sz w:val="24"/>
          <w:lang w:val="en-US" w:eastAsia="zh-CN"/>
        </w:rPr>
        <w:t>1.</w:t>
      </w:r>
      <w:r>
        <w:rPr>
          <w:rFonts w:ascii="仿宋" w:eastAsia="仿宋" w:cs="宋体" w:hAnsi="仿宋"/>
          <w:kern w:val="0"/>
          <w:sz w:val="24"/>
          <w:lang w:val="en-US" w:eastAsia="zh-CN"/>
        </w:rPr>
        <w:t>提供软、硬件的安装实施调试服务；</w:t>
      </w:r>
    </w:p>
    <w:p>
      <w:pPr>
        <w:keepNext w:val="0"/>
        <w:keepLines w:val="0"/>
        <w:pageBreakBefore w:val="0"/>
        <w:widowControl/>
        <w:kinsoku/>
        <w:wordWrap w:val="0"/>
        <w:overflowPunct/>
        <w:topLinePunct w:val="0"/>
        <w:autoSpaceDE/>
        <w:autoSpaceDN/>
        <w:bidi w:val="0"/>
        <w:adjustRightInd/>
        <w:snapToGrid/>
        <w:spacing w:line="360" w:lineRule="auto"/>
        <w:ind w:left="0" w:firstLineChars="200" w:firstLine="480"/>
        <w:jc w:val="left"/>
        <w:rPr>
          <w:rFonts w:ascii="仿宋" w:eastAsia="仿宋" w:cs="宋体" w:hAnsi="仿宋"/>
          <w:kern w:val="0"/>
          <w:sz w:val="24"/>
          <w:lang w:val="en-US" w:eastAsia="zh-CN"/>
        </w:rPr>
      </w:pPr>
      <w:r>
        <w:rPr>
          <w:rFonts w:ascii="仿宋" w:eastAsia="仿宋" w:cs="宋体" w:hAnsi="仿宋" w:hint="eastAsia"/>
          <w:kern w:val="0"/>
          <w:sz w:val="24"/>
          <w:lang w:val="en-US" w:eastAsia="zh-CN"/>
        </w:rPr>
        <w:t>2.</w:t>
      </w:r>
      <w:r>
        <w:rPr>
          <w:rFonts w:ascii="仿宋" w:eastAsia="仿宋" w:cs="宋体" w:hAnsi="仿宋"/>
          <w:kern w:val="0"/>
          <w:sz w:val="24"/>
          <w:lang w:val="en-US" w:eastAsia="zh-CN"/>
        </w:rPr>
        <w:t>提供项目实施所需的材料、搬迁、人工、安装调试等服务；</w:t>
      </w:r>
    </w:p>
    <w:p>
      <w:pPr>
        <w:keepNext w:val="0"/>
        <w:keepLines w:val="0"/>
        <w:pageBreakBefore w:val="0"/>
        <w:widowControl/>
        <w:kinsoku/>
        <w:wordWrap w:val="0"/>
        <w:overflowPunct/>
        <w:topLinePunct w:val="0"/>
        <w:autoSpaceDE/>
        <w:autoSpaceDN/>
        <w:bidi w:val="0"/>
        <w:adjustRightInd/>
        <w:snapToGrid/>
        <w:spacing w:line="360" w:lineRule="auto"/>
        <w:ind w:left="0" w:firstLineChars="200" w:firstLine="480"/>
        <w:jc w:val="left"/>
        <w:rPr>
          <w:rFonts w:ascii="仿宋" w:eastAsia="仿宋" w:cs="宋体" w:hAnsi="仿宋" w:hint="eastAsia"/>
          <w:kern w:val="0"/>
          <w:sz w:val="24"/>
          <w:lang w:val="en-US" w:eastAsia="zh-CN"/>
        </w:rPr>
      </w:pPr>
      <w:r>
        <w:rPr>
          <w:rFonts w:ascii="仿宋" w:eastAsia="仿宋" w:cs="宋体" w:hAnsi="仿宋" w:hint="eastAsia"/>
          <w:kern w:val="0"/>
          <w:sz w:val="24"/>
          <w:lang w:val="en-US" w:eastAsia="zh-CN"/>
        </w:rPr>
        <w:t>3.</w:t>
      </w:r>
      <w:r>
        <w:rPr>
          <w:rFonts w:ascii="仿宋" w:eastAsia="仿宋" w:cs="宋体" w:hAnsi="仿宋"/>
          <w:kern w:val="0"/>
          <w:sz w:val="24"/>
          <w:lang w:val="en-US" w:eastAsia="zh-CN"/>
        </w:rPr>
        <w:t>完成与医院业务系统（HIS、LIS、PACS、EMR、护理系统、集成平台等）对接工作，并保证系统正常运行</w:t>
      </w:r>
      <w:r>
        <w:rPr>
          <w:rFonts w:ascii="仿宋" w:eastAsia="仿宋" w:cs="宋体" w:hAnsi="仿宋" w:hint="eastAsia"/>
          <w:kern w:val="0"/>
          <w:sz w:val="24"/>
          <w:lang w:val="en-US" w:eastAsia="zh-CN"/>
        </w:rPr>
        <w:t>满足医院现有管理要求，统一管理。所有软件接口对接费用均由公司全部承担，医院不再额外支付费用；</w:t>
      </w:r>
    </w:p>
    <w:p>
      <w:pPr>
        <w:keepNext w:val="0"/>
        <w:keepLines w:val="0"/>
        <w:pageBreakBefore w:val="0"/>
        <w:widowControl/>
        <w:kinsoku/>
        <w:wordWrap w:val="0"/>
        <w:overflowPunct/>
        <w:topLinePunct w:val="0"/>
        <w:autoSpaceDE/>
        <w:autoSpaceDN/>
        <w:bidi w:val="0"/>
        <w:adjustRightInd/>
        <w:snapToGrid/>
        <w:spacing w:line="360" w:lineRule="auto"/>
        <w:ind w:left="0" w:firstLineChars="200" w:firstLine="480"/>
        <w:jc w:val="left"/>
        <w:rPr>
          <w:rFonts w:ascii="仿宋" w:eastAsia="仿宋" w:cs="宋体" w:hAnsi="仿宋"/>
          <w:kern w:val="0"/>
          <w:sz w:val="24"/>
          <w:lang w:val="en-US" w:eastAsia="zh-CN"/>
        </w:rPr>
      </w:pPr>
      <w:r>
        <w:rPr>
          <w:rFonts w:ascii="仿宋" w:eastAsia="仿宋" w:cs="宋体" w:hAnsi="仿宋" w:hint="eastAsia"/>
          <w:kern w:val="0"/>
          <w:sz w:val="24"/>
          <w:lang w:val="en-US" w:eastAsia="zh-CN"/>
        </w:rPr>
        <w:t>4.</w:t>
      </w:r>
      <w:r>
        <w:rPr>
          <w:rFonts w:ascii="仿宋" w:eastAsia="仿宋" w:cs="宋体" w:hAnsi="仿宋"/>
          <w:kern w:val="0"/>
          <w:sz w:val="24"/>
          <w:lang w:val="en-US" w:eastAsia="zh-CN"/>
        </w:rPr>
        <w:t>包含本项目涉及所有产品软件承载的服务资源适配</w:t>
      </w:r>
      <w:r>
        <w:rPr>
          <w:rFonts w:ascii="仿宋" w:eastAsia="仿宋" w:cs="宋体" w:hAnsi="仿宋" w:hint="eastAsia"/>
          <w:kern w:val="0"/>
          <w:sz w:val="24"/>
          <w:lang w:val="en-US" w:eastAsia="zh-CN"/>
        </w:rPr>
        <w:t>院方</w:t>
      </w:r>
      <w:r>
        <w:rPr>
          <w:rFonts w:ascii="仿宋" w:eastAsia="仿宋" w:cs="宋体" w:hAnsi="仿宋"/>
          <w:kern w:val="0"/>
          <w:sz w:val="24"/>
          <w:lang w:val="en-US" w:eastAsia="zh-CN"/>
        </w:rPr>
        <w:t>现有云资源环境。</w:t>
      </w:r>
      <w:r>
        <w:rPr>
          <w:rFonts w:ascii="仿宋" w:eastAsia="仿宋" w:cs="宋体" w:hAnsi="仿宋" w:hint="eastAsia"/>
          <w:kern w:val="0"/>
          <w:sz w:val="24"/>
          <w:lang w:val="en-US" w:eastAsia="zh-CN"/>
        </w:rPr>
        <w:t>费用均由公司全部承担，医院不再额外支付费用；</w:t>
      </w:r>
    </w:p>
    <w:p>
      <w:pPr>
        <w:keepNext w:val="0"/>
        <w:keepLines w:val="0"/>
        <w:pageBreakBefore w:val="0"/>
        <w:widowControl/>
        <w:kinsoku/>
        <w:wordWrap w:val="0"/>
        <w:overflowPunct/>
        <w:topLinePunct w:val="0"/>
        <w:autoSpaceDE/>
        <w:autoSpaceDN/>
        <w:bidi w:val="0"/>
        <w:adjustRightInd/>
        <w:snapToGrid/>
        <w:spacing w:line="360" w:lineRule="auto"/>
        <w:ind w:left="0" w:firstLineChars="200" w:firstLine="480"/>
        <w:jc w:val="left"/>
        <w:rPr>
          <w:rFonts w:ascii="仿宋" w:eastAsia="仿宋" w:cs="宋体" w:hAnsi="仿宋" w:hint="eastAsia"/>
          <w:kern w:val="0"/>
          <w:sz w:val="24"/>
          <w:lang w:val="en-US" w:eastAsia="zh-CN"/>
        </w:rPr>
      </w:pPr>
      <w:r>
        <w:rPr>
          <w:rFonts w:ascii="仿宋" w:eastAsia="仿宋" w:cs="宋体" w:hAnsi="仿宋" w:hint="eastAsia"/>
          <w:kern w:val="0"/>
          <w:sz w:val="24"/>
          <w:lang w:val="en-US" w:eastAsia="zh-CN"/>
        </w:rPr>
        <w:t>5、</w:t>
      </w:r>
      <w:r>
        <w:rPr>
          <w:rFonts w:ascii="仿宋" w:eastAsia="仿宋" w:cs="宋体" w:hAnsi="仿宋"/>
          <w:kern w:val="0"/>
          <w:sz w:val="24"/>
          <w:lang w:val="en-US" w:eastAsia="zh-CN"/>
        </w:rPr>
        <w:t>配合</w:t>
      </w:r>
      <w:r>
        <w:rPr>
          <w:rFonts w:ascii="仿宋" w:eastAsia="仿宋" w:cs="宋体" w:hAnsi="仿宋" w:hint="eastAsia"/>
          <w:kern w:val="0"/>
          <w:sz w:val="24"/>
          <w:lang w:val="en-US" w:eastAsia="zh-CN"/>
        </w:rPr>
        <w:t>医院</w:t>
      </w:r>
      <w:r>
        <w:rPr>
          <w:rFonts w:ascii="仿宋" w:eastAsia="仿宋" w:cs="宋体" w:hAnsi="仿宋"/>
          <w:kern w:val="0"/>
          <w:sz w:val="24"/>
          <w:lang w:val="en-US" w:eastAsia="zh-CN"/>
        </w:rPr>
        <w:t>信息系统安全等级保护认证2.0三级测评工作。</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简">
    <w:altName w:val="仿宋"/>
    <w:panose1 w:val="02010609060101010101"/>
    <w:charset w:val="86"/>
    <w:family w:val="auto"/>
    <w:pitch w:val="variable"/>
    <w:sig w:usb0="00000000" w:usb1="00000000" w:usb2="00000016" w:usb3="00000000" w:csb0="00040001" w:csb1="00000000"/>
  </w:font>
  <w:font w:name="宋体">
    <w:panose1 w:val="02010600030101010101"/>
    <w:charset w:val="88"/>
    <w:family w:val="auto"/>
    <w:pitch w:val="variable"/>
    <w:sig w:usb0="00000003" w:usb1="288F0000" w:usb2="00000006" w:usb3="00000000" w:csb0="00040001" w:csb1="00000000"/>
  </w:font>
  <w:font w:name="Times New Roman">
    <w:panose1 w:val="02020603050405020304"/>
    <w:charset w:val="86"/>
    <w:family w:val="auto"/>
    <w:pitch w:val="variable"/>
    <w:sig w:usb0="E0002AFF" w:usb1="C0007841" w:usb2="00000009" w:usb3="00000000" w:csb0="400001FF" w:csb1="FFFF0000"/>
  </w:font>
  <w:font w:name="Arial">
    <w:panose1 w:val="020B0604020202020204"/>
    <w:charset w:val="01"/>
    <w:family w:val="swiss"/>
    <w:pitch w:val="variable"/>
    <w:sig w:usb0="E0002AFF" w:usb1="C0007843" w:usb2="00000009" w:usb3="00000000" w:csb0="400001FF" w:csb1="FFFF0000"/>
  </w:font>
  <w:font w:name="等线">
    <w:altName w:val="Arial Unicode MS"/>
    <w:panose1 w:val="02010600030101010101"/>
    <w:charset w:val="86"/>
    <w:family w:val="auto"/>
    <w:pitch w:val="variable"/>
    <w:sig w:usb0="00000000" w:usb1="00000000" w:usb2="00000016" w:usb3="00000000" w:csb0="0004000F" w:csb1="00000000"/>
  </w:font>
  <w:font w:name="Calibri">
    <w:panose1 w:val="020F0502020204030204"/>
    <w:charset w:val="00"/>
    <w:family w:val="swiss"/>
    <w:pitch w:val="variable"/>
    <w:sig w:usb0="E10002FF" w:usb1="4000ACFF" w:usb2="00000009" w:usb3="00000000" w:csb0="2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C8908CF"/>
    <w:multiLevelType w:val="multilevel"/>
    <w:tmpl w:val="7C8908CF"/>
    <w:lvl w:ilvl="0">
      <w:start w:val="1"/>
      <w:numFmt w:val="decimal"/>
      <w:lvlRestart w:val="0"/>
      <w:suff w:val="nothing"/>
      <w:lvlText w:val="%1."/>
      <w:lvlJc w:val="left"/>
      <w:pPr>
        <w:ind w:left="425" w:hanging="425"/>
      </w:pPr>
      <w:rPr>
        <w:rFonts w:hint="default"/>
      </w:rPr>
    </w:lvl>
    <w:lvl w:ilvl="1">
      <w:start w:val="1"/>
      <w:numFmt w:val="decimal"/>
      <w:suff w:val="nothing"/>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F9370A47"/>
    <w:multiLevelType w:val="multilevel"/>
    <w:tmpl w:val="703E4A5F"/>
    <w:lvl w:ilvl="0">
      <w:start w:val="1"/>
      <w:numFmt w:val="decimal"/>
      <w:lvlRestart w:val="0"/>
      <w:lvlText w:val="%1"/>
      <w:lvlJc w:val="left"/>
      <w:pPr>
        <w:ind w:left="420" w:hanging="420"/>
      </w:pPr>
      <w:rPr>
        <w:rFonts w:hint="eastAsia"/>
      </w:rPr>
    </w:lvl>
    <w:lvl w:ilvl="1">
      <w:start w:val="1"/>
      <w:numFmt w:val="decimal"/>
      <w:pStyle w:val="2"/>
      <w:isLgl/>
      <w:lvlText w:val="%1.%2"/>
      <w:lvlJc w:val="left"/>
      <w:pPr>
        <w:ind w:left="0" w:hanging="0"/>
      </w:pPr>
      <w:rPr>
        <w:rFonts w:hint="eastAsia"/>
        <w:i w:val="0"/>
      </w:rPr>
    </w:lvl>
    <w:lvl w:ilvl="2">
      <w:start w:val="1"/>
      <w:numFmt w:val="decimal"/>
      <w:isLgl/>
      <w:lvlText w:val="%1.%2.%3"/>
      <w:lvlJc w:val="left"/>
      <w:pPr>
        <w:ind w:left="0" w:hanging="0"/>
      </w:pPr>
      <w:rPr>
        <w:rFonts w:hint="eastAsia"/>
      </w:rPr>
    </w:lvl>
    <w:lvl w:ilvl="3">
      <w:start w:val="1"/>
      <w:numFmt w:val="decimal"/>
      <w:isLgl/>
      <w:lvlText w:val="%1.%2.%3.%4"/>
      <w:lvlJc w:val="left"/>
      <w:pPr>
        <w:ind w:left="0" w:hanging="0"/>
      </w:pPr>
      <w:rPr>
        <w:rFonts w:hint="eastAsia"/>
      </w:rPr>
    </w:lvl>
    <w:lvl w:ilvl="4">
      <w:start w:val="1"/>
      <w:numFmt w:val="decimal"/>
      <w:isLgl/>
      <w:lvlText w:val="%1.%2.%3.%4.%5"/>
      <w:lvlJc w:val="left"/>
      <w:pPr>
        <w:ind w:left="0" w:hanging="0"/>
      </w:pPr>
      <w:rPr>
        <w:rFonts w:hint="eastAsia"/>
      </w:rPr>
    </w:lvl>
    <w:lvl w:ilvl="5">
      <w:start w:val="1"/>
      <w:numFmt w:val="decimal"/>
      <w:isLgl/>
      <w:lvlText w:val="%1.%2.%3.%4.%5.%6"/>
      <w:lvlJc w:val="left"/>
      <w:pPr>
        <w:ind w:left="0" w:hanging="0"/>
      </w:pPr>
      <w:rPr>
        <w:rFonts w:hint="eastAsia"/>
      </w:rPr>
    </w:lvl>
    <w:lvl w:ilvl="6">
      <w:start w:val="1"/>
      <w:numFmt w:val="decimal"/>
      <w:isLgl/>
      <w:lvlText w:val="%1.%2.%3.%4.%5.%6.%7"/>
      <w:lvlJc w:val="left"/>
      <w:pPr>
        <w:ind w:left="0" w:hanging="0"/>
      </w:pPr>
      <w:rPr>
        <w:rFonts w:hint="eastAsia"/>
      </w:rPr>
    </w:lvl>
    <w:lvl w:ilvl="7">
      <w:start w:val="1"/>
      <w:numFmt w:val="decimal"/>
      <w:isLgl/>
      <w:lvlText w:val="%1.%2.%3.%4.%5.%6.%7.%8"/>
      <w:lvlJc w:val="left"/>
      <w:pPr>
        <w:ind w:left="0" w:hanging="0"/>
      </w:pPr>
      <w:rPr>
        <w:rFonts w:hint="eastAsia"/>
      </w:rPr>
    </w:lvl>
    <w:lvl w:ilvl="8">
      <w:start w:val="1"/>
      <w:numFmt w:val="decimal"/>
      <w:isLgl/>
      <w:lvlText w:val="%1.%2.%3.%4.%5.%6.%7.%8.%9"/>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5"/>
  </w:compat>
  <w:docVars>
    <w:docVar w:name="commondata" w:val="eyJoZGlkIjoiNWRlMjcxZDU4ZWQ5MWEyODBmZTFjNDgyNDZjNmI4ZmQifQ=="/>
    <w:docVar w:name="KSO_WPS_MARK_KEY" w:val="0c1a59fa-a6b5-42ef-b7c8-374923d58d55"/>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等线" w:eastAsia="等线" w:cs="Arial" w:hAnsi="等线"/>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等线" w:eastAsia="等线" w:cs="Arial" w:hAnsi="等线"/>
      <w:b/>
      <w:bCs/>
      <w:kern w:val="44"/>
      <w:sz w:val="44"/>
      <w:szCs w:val="44"/>
      <w:lang w:val="en-US" w:eastAsia="zh-CN" w:bidi="ar-SA"/>
    </w:rPr>
  </w:style>
  <w:style w:type="paragraph" w:styleId="2">
    <w:name w:val="heading 2"/>
    <w:qFormat/>
    <w:basedOn w:val="0"/>
    <w:next w:val="0"/>
    <w:link w:val="2Char"/>
    <w:pPr>
      <w:widowControl/>
      <w:numPr>
        <w:ilvl w:val="1"/>
        <w:numId w:val="2"/>
      </w:numPr>
      <w:wordWrap w:val="0"/>
      <w:spacing w:before="260" w:after="260" w:line="480" w:lineRule="auto"/>
      <w:jc w:val="left"/>
      <w:outlineLvl w:val="1"/>
    </w:pPr>
    <w:rPr>
      <w:rFonts w:ascii="仿宋" w:cs="Times New Roman" w:hAnsi="仿宋"/>
      <w:b/>
      <w:bCs/>
      <w:sz w:val="30"/>
      <w:szCs w:val="32"/>
    </w:rPr>
  </w:style>
  <w:style w:type="character" w:customStyle="1" w:styleId="2Char">
    <w:name w:val="heading 2 Char"/>
    <w:basedOn w:val="10"/>
    <w:link w:val="2"/>
    <w:rPr>
      <w:rFonts w:ascii="仿宋" w:eastAsia="等线" w:cs="Times New Roman" w:hAnsi="仿宋"/>
      <w:b/>
      <w:bCs/>
      <w:kern w:val="2"/>
      <w:sz w:val="30"/>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等线" w:eastAsia="等线" w:cs="Arial" w:hAnsi="等线"/>
      <w:b/>
      <w:bCs/>
      <w:kern w:val="2"/>
      <w:sz w:val="32"/>
      <w:szCs w:val="32"/>
      <w:lang w:val="en-US" w:eastAsia="zh-CN" w:bidi="ar-SA"/>
    </w:rPr>
  </w:style>
  <w:style w:type="character" w:default="1" w:styleId="10">
    <w:name w:val="Default Paragraph Font"/>
    <w:qFormat/>
  </w:style>
  <w:style w:type="paragraph" w:styleId="15">
    <w:name w:val="Body Text"/>
    <w:qFormat/>
    <w:basedOn w:val="0"/>
    <w:pPr>
      <w:spacing w:after="60" w:line="360" w:lineRule="atLeast"/>
      <w:ind w:leftChars="30" w:left="30" w:rightChars="30" w:right="30"/>
      <w:jc w:val="center"/>
      <w:textAlignment w:val="baseline"/>
    </w:pPr>
    <w:rPr>
      <w:rFonts w:ascii="Calibri" w:hAnsi="Calibri"/>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Normal (Web)"/>
    <w:qFormat/>
    <w:basedOn w:val="0"/>
    <w:pPr>
      <w:spacing w:before="0" w:beforeAutospacing="1" w:after="0" w:afterAutospacing="1"/>
      <w:ind w:left="0" w:right="0"/>
      <w:jc w:val="left"/>
    </w:pPr>
    <w:rPr>
      <w:kern w:val="0"/>
      <w:sz w:val="24"/>
      <w:lang w:val="en-US" w:eastAsia="zh-CN"/>
    </w:rPr>
  </w:style>
  <w:style w:type="character" w:styleId="19">
    <w:name w:val="Strong"/>
    <w:qFormat/>
    <w:basedOn w:val="10"/>
    <w:rPr>
      <w:b/>
    </w:rPr>
  </w:style>
  <w:style w:type="paragraph" w:customStyle="1" w:yozoId="4094" w:styleId="20">
    <w:name w:val="Default"/>
    <w:qFormat/>
    <w:pPr>
      <w:widowControl w:val="0"/>
      <w:autoSpaceDE w:val="0"/>
      <w:autoSpaceDN w:val="0"/>
      <w:adjustRightInd w:val="0"/>
    </w:pPr>
    <w:rPr>
      <w:rFonts w:ascii="Calibri" w:eastAsia="宋体" w:cs="Times New Roman" w:hAnsi="Calibri"/>
      <w:color w:val="000000"/>
      <w:kern w:val="0"/>
      <w:sz w:val="24"/>
      <w:szCs w:val="22"/>
      <w:lang w:val="en-US" w:eastAsia="zh-CN" w:bidi="ar-SA"/>
    </w:rPr>
  </w:style>
  <w:style w:type="paragraph" w:styleId="21">
    <w:name w:val="List Paragraph"/>
    <w:qFormat/>
    <w:basedOn w:val="0"/>
    <w:pPr>
      <w:ind w:firstLineChars="200" w:firstLine="200"/>
    </w:pPr>
    <w:rPr>
      <w:rFonts w:ascii="Times New Roman" w:eastAsia="宋体" w:cs="Times New Roman" w:hAnsi="Times New Roman"/>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104A55D-97B4-4F79-A294-3750CA1955D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27</TotalTime>
  <Application>WPS_Yozo_Office9.0.7350.101ZH.SC35</Application>
  <Pages>7</Pages>
  <Words>0</Words>
  <Characters>3210</Characters>
  <Lines>0</Lines>
  <Paragraphs>90</Paragraphs>
  <CharactersWithSpaces>4281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Rush</dc:creator>
  <cp:lastModifiedBy>Administrator</cp:lastModifiedBy>
  <cp:revision>4</cp:revision>
  <dcterms:created xsi:type="dcterms:W3CDTF">2025-02-24T03:29:00Z</dcterms:created>
  <dcterms:modified xsi:type="dcterms:W3CDTF">2026-04-09T08:16:05Z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eyJoZGlkIjoiMTQ5Y2Q0ZmMwNjlmOGExZTZlMDVmYWVlMzM3NjZiNjUiLCJ1c2VySWQiOiI1NDY3NDgyODcifQ==</vt:lpwstr>
  </property>
  <property fmtid="{D5CDD505-2E9C-101B-9397-08002B2CF9AE}" pid="3" name="KSOProductBuildVer">
    <vt:lpwstr>2052-11.1.0.12358</vt:lpwstr>
  </property>
  <property fmtid="{D5CDD505-2E9C-101B-9397-08002B2CF9AE}" pid="4" name="ICV">
    <vt:lpwstr>D0D4C401BA664D1C8CC5245C0523EB0A</vt:lpwstr>
  </property>
</Properties>
</file>