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等线"/>
          <w:b/>
          <w:bCs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  <w:lang w:eastAsia="zh-CN"/>
        </w:rPr>
        <w:t>附件</w:t>
      </w:r>
    </w:p>
    <w:p>
      <w:pPr>
        <w:jc w:val="center"/>
        <w:rPr>
          <w:rFonts w:hint="eastAsia"/>
          <w:b/>
          <w:bCs/>
          <w:sz w:val="32"/>
          <w:szCs w:val="36"/>
          <w:highlight w:val="none"/>
        </w:rPr>
      </w:pPr>
      <w:r>
        <w:rPr>
          <w:rFonts w:hint="eastAsia"/>
          <w:b/>
          <w:bCs/>
          <w:sz w:val="32"/>
          <w:szCs w:val="36"/>
          <w:highlight w:val="none"/>
        </w:rPr>
        <w:t>服务整体需求</w:t>
      </w:r>
    </w:p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一、维保服务内容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项目主要包含整体基础环境服务、电气系统、UPS系统、新风排烟系统、机房空调系统、环境动力监控系统、网络整改服务等子项。</w:t>
      </w:r>
    </w:p>
    <w:tbl>
      <w:tblPr>
        <w:tblStyle w:val="17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276"/>
        <w:gridCol w:w="6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597" w:type="dxa"/>
            <w:vAlign w:val="center"/>
          </w:tcPr>
          <w:p>
            <w:pPr>
              <w:pStyle w:val="34"/>
              <w:spacing w:before="81"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整体环境服务</w:t>
            </w:r>
          </w:p>
        </w:tc>
        <w:tc>
          <w:tcPr>
            <w:tcW w:w="6316" w:type="dxa"/>
            <w:vAlign w:val="center"/>
          </w:tcPr>
          <w:p>
            <w:pPr>
              <w:pStyle w:val="34"/>
              <w:tabs>
                <w:tab w:val="left" w:pos="741"/>
              </w:tabs>
              <w:spacing w:before="81" w:line="320" w:lineRule="exact"/>
              <w:ind w:left="4" w:firstLine="240" w:firstLineChars="100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机房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吊顶。</w:t>
            </w:r>
          </w:p>
          <w:p>
            <w:pPr>
              <w:pStyle w:val="34"/>
              <w:tabs>
                <w:tab w:val="left" w:pos="741"/>
              </w:tabs>
              <w:spacing w:before="81" w:line="320" w:lineRule="exact"/>
              <w:ind w:left="4" w:firstLine="240" w:firstLineChars="100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机房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静电地板。</w:t>
            </w:r>
          </w:p>
          <w:p>
            <w:pPr>
              <w:pStyle w:val="34"/>
              <w:tabs>
                <w:tab w:val="left" w:pos="741"/>
              </w:tabs>
              <w:spacing w:before="81" w:line="320" w:lineRule="exact"/>
              <w:ind w:left="4" w:firstLine="240" w:firstLineChars="100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3.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机房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墙壁。</w:t>
            </w:r>
          </w:p>
          <w:p>
            <w:pPr>
              <w:pStyle w:val="34"/>
              <w:tabs>
                <w:tab w:val="left" w:pos="741"/>
              </w:tabs>
              <w:spacing w:before="81" w:line="320" w:lineRule="exact"/>
              <w:ind w:left="4" w:firstLine="240" w:firstLineChars="100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4.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机房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钢制防火门。</w:t>
            </w:r>
          </w:p>
          <w:p>
            <w:pPr>
              <w:pStyle w:val="34"/>
              <w:tabs>
                <w:tab w:val="left" w:pos="741"/>
              </w:tabs>
              <w:spacing w:before="81" w:line="320" w:lineRule="exact"/>
              <w:ind w:left="4" w:firstLine="240" w:firstLineChars="100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5.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机房内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线槽、桥架。</w:t>
            </w:r>
          </w:p>
          <w:p>
            <w:pPr>
              <w:pStyle w:val="34"/>
              <w:tabs>
                <w:tab w:val="left" w:pos="741"/>
              </w:tabs>
              <w:spacing w:before="81" w:line="320" w:lineRule="exact"/>
              <w:ind w:left="4" w:firstLine="240" w:firstLineChars="100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6.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机房内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灯具、插座。</w:t>
            </w:r>
          </w:p>
          <w:p>
            <w:pPr>
              <w:pStyle w:val="34"/>
              <w:tabs>
                <w:tab w:val="left" w:pos="741"/>
              </w:tabs>
              <w:spacing w:before="81" w:line="320" w:lineRule="exact"/>
              <w:ind w:left="4" w:firstLine="240" w:firstLineChars="100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7.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机房内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环境清洁。</w:t>
            </w:r>
          </w:p>
          <w:p>
            <w:pPr>
              <w:pStyle w:val="34"/>
              <w:tabs>
                <w:tab w:val="left" w:pos="741"/>
              </w:tabs>
              <w:spacing w:before="81" w:line="320" w:lineRule="exact"/>
              <w:ind w:left="4" w:firstLine="240" w:firstLineChars="1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>8.机房强电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vMerge w:val="restart"/>
            <w:vAlign w:val="center"/>
          </w:tcPr>
          <w:p>
            <w:pPr>
              <w:pStyle w:val="34"/>
              <w:spacing w:before="81"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电气系统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市电ATS柜（定制）。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UPS输入柜（定制）。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UPS输出柜（定制）。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空调输出柜（定制）。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机房列头柜（定制）。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电池开关柜-直流（定制）。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PDU、工业连接器。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照明开关箱。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防雷接地。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7" w:type="dxa"/>
            <w:vMerge w:val="restart"/>
            <w:vAlign w:val="center"/>
          </w:tcPr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UPS系统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模块化UPS主机。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UPS 电池组。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97" w:type="dxa"/>
            <w:vAlign w:val="center"/>
          </w:tcPr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新风排烟系统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1.天方吊卧式新风机。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2.电动防火调节阀。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3.新风管路。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4.新风风口。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5.密闭阀。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6.止回阀。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7.排烟风机。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8.电动排烟防火阀。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9.排烟风口。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10.排烟管路。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11.过滤网。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97" w:type="dxa"/>
            <w:vAlign w:val="center"/>
          </w:tcPr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机房空调系统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精密空调。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97" w:type="dxa"/>
            <w:vMerge w:val="restart"/>
            <w:vAlign w:val="center"/>
          </w:tcPr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环境动力监控系统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安防摄像机。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硬盘刻录机（含硬盘）。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监控主机。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温湿度采集终端。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漏水监测终端。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监控大屏幕。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网络布线系统。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97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环控系统。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7" w:type="dxa"/>
            <w:vMerge w:val="restart"/>
            <w:vAlign w:val="center"/>
          </w:tcPr>
          <w:p>
            <w:pPr>
              <w:pStyle w:val="34"/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bookmarkStart w:id="0" w:name="OLE_LINK1"/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网络整改服务</w:t>
            </w:r>
            <w:bookmarkEnd w:id="0"/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楼栋IP地址规划，接入层交换都需配置管理地址，不能管理的交换机，弱电井内接入点的线缆整理及打标签。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97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东院区网络的所有网关迁移到机房核心进行统一管理，东院区交换机只作为汇聚接入点。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97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3.新增全院网络管理服务，至少包含以下功能：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（1）智能化网络管理平台：支持主流厂商网络、安全、终端等设备的批量配置和软件管理，本次提供至少400 个网络设备管理服务；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（2）故障管理：支持对全网设备告警的实时监控和统一浏览；支持多种提醒方式，如告警实时提醒（告警板）、告警音响提示；支持多种转发方式，比如转E-mail，转短信；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（3）自动发现拓扑：自动发现网络中的所有网络设备，并在拓扑中显示出来，支持拓扑图自定义修改，包括设备、链路等；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（4）多种图表展示：支持多种报表样式，包括普通的行列报表、主/子报表、图形摘要报表、交叉表、TopN和BottomN报表；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97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6316" w:type="dxa"/>
            <w:vAlign w:val="center"/>
          </w:tcPr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4.新增全院终端准入服务，至少包含以下功能：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（1）准入服务支持多种802.1X接入认证：支持PAP认证、CHAP认证、EAP-MD5认证、EAP-PAP认证、EAP-TLS认证、EAP-PEAP-MSCHAPV2认证、EAP-PEAP-MD5、EAP-GTC、EAP-TTLS认证，防客户端破解；本次提供至少1000个终端网络准入服务；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2）智能终端注册页面的属性定制：定制注册页面的属性，包括是否显示、是否作为必填项、配置缺省值（用户姓名、证件号码和密码支持随机生成，密码是6位数字，其它是32位大小写字母和数字组成的随机数）、调整显示顺序、修改属性的显示名称、显示许可条款；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（3）多元素绑定：支持用户名、密码与用户IP、MAC、VLAN、设备IP、设备端口、主机名、域用户、SSID、AD域、硬盘序列号、IMEI、主板序列号等多种元素的绑定认证；支持第一次认证成功时的自学习绑定属性功能；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（4）ACL、VLAN等访问权限策略下发：可以在认证通过后下发用户的ACL、VLAN、QoS给接入设备，由设备动态控制用户的访问网络权限；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（5）基于接入场景的权限控制: 可基于用户角色、接入位置、接入终端类型等情境，向联动设备下发事先配置的接入控制策略，按用户不同的情境场景控制用户的网络使用行为；支持一用户多策略授权，从同一地点可获取不同的接入权限；</w:t>
            </w:r>
          </w:p>
          <w:p>
            <w:pPr>
              <w:widowControl/>
              <w:spacing w:line="320" w:lineRule="exact"/>
              <w:ind w:firstLine="240" w:firstLineChars="10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（6）在线用户管理：可以在线查看用户状态、连接的网络设备信息以及具体的接入位置信息，对非法用户可以执行发送消息、在线检查、强制下线、关闭端口等操作，支持对离线用户下发消息，支持远程协助；</w:t>
            </w:r>
          </w:p>
        </w:tc>
      </w:tr>
    </w:tbl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二、维保服务要求</w:t>
      </w:r>
    </w:p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1.定期巡检：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（1）每月至少进行一次维保范围内设备远程巡检，每季度至少进行一次维保范围内设备的硬件到场巡检，并提供到场巡检报告。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（2）每年至少提供一次服务器设备的除尘服务。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（3）提供网络质量分析与网络故障应急处理服务，要求供应商熟悉常用的分析软件及端口镜像配置。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（4）因医院其他工作要求，需要对网络布局进行整改时，供应商须配合整改，同时从专业角度提出整改意见和建议。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（5）服务期间产生的所有相关费用（包括但不限于：相关日志分析服务、网络配置调整、联系设备厂商技术支撑等）均由供应商全部承担。</w:t>
      </w:r>
    </w:p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2.备品备件更换：</w:t>
      </w:r>
      <w:bookmarkStart w:id="1" w:name="_GoBack"/>
      <w:bookmarkEnd w:id="1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供应商公司库房有备件设备，如服务器、</w:t>
      </w:r>
      <w:r>
        <w:rPr>
          <w:rFonts w:ascii="宋体" w:hAnsi="宋体" w:eastAsia="宋体" w:cs="宋体"/>
          <w:sz w:val="24"/>
          <w:highlight w:val="none"/>
        </w:rPr>
        <w:t>存储、交换机、</w:t>
      </w:r>
      <w:r>
        <w:rPr>
          <w:rFonts w:hint="eastAsia" w:ascii="宋体" w:hAnsi="宋体" w:eastAsia="宋体" w:cs="宋体"/>
          <w:sz w:val="24"/>
          <w:highlight w:val="none"/>
        </w:rPr>
        <w:t>硬盘、电源等，保证维保时间内所提供的设备和配件为原装正品。服务期内所有备品备件的费用由供应商承担。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（1）备件库要求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库存储备：供应商应在广元/成都自建备件库，并可根据项目需要，以提升响应速度。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备件品类与比例：库存应全面覆盖本合同所涉设备，包括但不限于服务器整机、存储控制器、交换机主板/模块、硬盘、电源、风扇、内存、RAID卡等关键与易损部件。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备件状态：所有库存备件必须为全新正品，与交付设备同型号或经客户书面同意的性能更优之替代型号，严禁使用翻新、二手或兼容部件。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(2)备件质量与溯源保障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供应商提供的所有备件，必须源自设备原制造商或其授权分销渠道，确保合法合规。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更换上的备件，其保修期自更换之日起重新计算，且不低于原设备剩余的保修期。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(3)更换流程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更换实施：备件送达现场后，供应商工程师应负责完成全部更换、调试及测试工作，确保系统恢复原状，并经客户签字确认。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故障件回收：更换下的故障部件由供应商负责回收，其所有权归供应商。客户有权要求对故障件进行销毁或返还。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(4)费用涵盖范围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在本协议约定的服务期内，因履行保修义务所产生的一切备件相关费用均由供应商承担，包括但不限于：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highlight w:val="none"/>
        </w:rPr>
        <w:t>▪</w:t>
      </w:r>
      <w:r>
        <w:rPr>
          <w:rFonts w:ascii="宋体" w:hAnsi="宋体" w:eastAsia="宋体" w:cs="宋体"/>
          <w:sz w:val="24"/>
          <w:highlight w:val="none"/>
        </w:rPr>
        <w:t xml:space="preserve">   备件本身的采购、运输、仓储及保险费。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highlight w:val="none"/>
        </w:rPr>
        <w:t>▪</w:t>
      </w:r>
      <w:r>
        <w:rPr>
          <w:rFonts w:ascii="宋体" w:hAnsi="宋体" w:eastAsia="宋体" w:cs="宋体"/>
          <w:sz w:val="24"/>
          <w:highlight w:val="none"/>
        </w:rPr>
        <w:t xml:space="preserve">   备件更换所需的现场服务人工费、差旅费。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highlight w:val="none"/>
        </w:rPr>
        <w:t>▪</w:t>
      </w:r>
      <w:r>
        <w:rPr>
          <w:rFonts w:ascii="宋体" w:hAnsi="宋体" w:eastAsia="宋体" w:cs="宋体"/>
          <w:sz w:val="24"/>
          <w:highlight w:val="none"/>
        </w:rPr>
        <w:t xml:space="preserve">   为支持备件更换所需的工具、软件许可及技术资料费用。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除外责任：因客户或第三方原因导致的设备损坏（如人为操作失误、不可抗力、非授权改造等）所产生的备件费用，不在此条款覆盖范围内。</w:t>
      </w:r>
    </w:p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3.7×24小时的故障响应：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服务响应要求24小时×7天响应，维修人员3小时内到达现场，紧急时刻2小时内到达现场，3小时内完成现场备件更换，保证设备恢复到正常工作状态，预计设备恢复正常工作或备件到达时间超过1个工作日时，供应商应在第2个工作日向采购人提供书面声明。</w:t>
      </w:r>
    </w:p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4.备机服务要求: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供应商公司在针对本项目运维服务过程中，若出现复杂故障无法在规定时限修复的，或是故障配件无法按时到达的，医院有权要求供应商提供同等级或是更高等级的备机服务，费用由供应商全部承担。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(1)服务启动条件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当出现以下任一情况，经医院书面确认后，本条款约定的备机服务自动启动：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a. 复杂故障超时：供应商判定为复杂系统性故障（如多节点失效、数据逻辑错误、不明原因宕机等），且在向医院通报后的内</w:t>
      </w:r>
      <w:r>
        <w:rPr>
          <w:rFonts w:hint="eastAsia" w:ascii="宋体" w:hAnsi="宋体" w:eastAsia="宋体" w:cs="宋体"/>
          <w:sz w:val="24"/>
          <w:highlight w:val="none"/>
        </w:rPr>
        <w:t>2个工作日</w:t>
      </w:r>
      <w:r>
        <w:rPr>
          <w:rFonts w:ascii="宋体" w:hAnsi="宋体" w:eastAsia="宋体" w:cs="宋体"/>
          <w:sz w:val="24"/>
          <w:highlight w:val="none"/>
        </w:rPr>
        <w:t>未能完成修复。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b. 备件缺货延迟：故障诊断确定需更换备件，但相应备件（含本地及中心库）无库存，或无法在承诺的</w:t>
      </w:r>
      <w:r>
        <w:rPr>
          <w:rFonts w:hint="eastAsia" w:ascii="宋体" w:hAnsi="宋体" w:eastAsia="宋体" w:cs="宋体"/>
          <w:sz w:val="24"/>
          <w:highlight w:val="none"/>
        </w:rPr>
        <w:t>1个工作日</w:t>
      </w:r>
      <w:r>
        <w:rPr>
          <w:rFonts w:ascii="宋体" w:hAnsi="宋体" w:eastAsia="宋体" w:cs="宋体"/>
          <w:sz w:val="24"/>
          <w:highlight w:val="none"/>
        </w:rPr>
        <w:t>内送达指定现场。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c. 重复性故障：同一设备或模块在7个自然日内发生2次及以上同类故障。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(2)备机提供标准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供应商提供的备机需满足以下全部要求，费用由供应商承担：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a. 性能与配置：备机在型号、处理能力、内存、端口、兼容性等核心性能指标上，不得低于故障设备原配置。原则上应提供“同型号或更新一代”的整机。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b. 数据与业务就绪：备机需在交付前完成基础系统安装、驱动更新，并协助医院完成业务系统部署、必要的数据同步或恢复，确保其可快速接管业务。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c. 部署与启用：供应商负责将备机运输至医院指定机房，并完成上架、加电、网络连通等初始化工作。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d. 服务期限：备机服务应持续至原故障设备彻底修复、经医院验收合格并重新上线运行为止。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(3)费用涵盖范围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本条款下，由供应商承担的费用包括但不限于：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a. 备机本身的运输、安装、调试及撤场费用。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b. 备机服务期间可能产生的软件临时许可、电力、空间占用等关联费用。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c. 为保障业务切换与回切所产生的技术服务工作量。</w:t>
      </w:r>
    </w:p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5.项目实施配合: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和采购人紧密配合，凡涉及机房硬件设备或周边系统的实施问题，应参与到其中。共同参与方案制定，并提供切实的技术配合。</w:t>
      </w:r>
    </w:p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6.重大支撑保障: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根据采购人信息化基础环境的部署以及变化调整，涉及机房硬件设备内容，提供硬件设备技术方面支撑，以避免环境变化导致硬件设备出现异常。并在重大系统改造、重大节假日等关键时间点，提供技术保障和方案配合。必要时，按采购人要求，提供到场支撑。</w:t>
      </w:r>
    </w:p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7.专业工程师: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供应商应组织服务团队,保证团队工程师对系统进行24小时不间断的运维，项目负责人的电话必须每天24小时立即响应。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（1）服务团队组织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a. 供应商应为本项目组建专职、稳定的服务团队，实行“一线现场支持-二线专家支持-三线研发/原厂支持”的三级技术支持体系。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b. 团队必须包含以下角色，并报医院备案：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项目经理（1名）：作为服务总负责人与唯一接口人，统筹资源，对服务结果负责。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工程师（至少【2】名）：具备系统独立操作与日常巡检、故障初步判断及处理能力。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后台工程师（至少【3】名）：提供7x24小时远程深度技术支持，负责复杂故障诊断、变更实施与解决方案制定。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c. 供应商应确保团队成员均已完成所维护设备的专业培训，并持有相关有效技术认证。医院有权对备案人员资质进行审核，并要求更换不符合要求的人员。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（2）人员资质与能力要求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a. 为保障沟通与管理效率，供应商指派的本项目经理，应持有信息系统项目管理师（高项）或同等及以上资格认证，并具备类似规模项目的管理经验。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b. 供应商须在合同生效前，向医院提交所有备案人员的资质证书复印件及简历供审核备案。未经医院同意，不得随意更换项目经理及核心工程师。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（3）服务监督与考核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a. 供应商须每月向医院信息部门提交服务报告，包含事件处理汇总、系统健康分析、巡检记录及人员考勤。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b. 医院有权定期（如每季度）对服务团队进行考核，考核内容涵盖响应及时率、故障解决率、人员稳定性及医院各部门满意度。考核结果将与服务费用支付或后续合作挂钩。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c. 若项目经理或关键工程师连续两次考核不达标，或出现规定时间内无法取得联系的情况，医院有权要求供应商立即更换人员，供应商应无条件执行。</w:t>
      </w:r>
    </w:p>
    <w:p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8.网络管理服务工具：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供应商提供网络管理服务工具来提高运维服务的质量，同时保障医院整体运维的安全。</w:t>
      </w:r>
    </w:p>
    <w:p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zMzU1Nzk3ODVkYjg4YTEwYjZlNjI0NDA2NmU4OGQifQ=="/>
  </w:docVars>
  <w:rsids>
    <w:rsidRoot w:val="00B76124"/>
    <w:rsid w:val="001511C4"/>
    <w:rsid w:val="00A82FE1"/>
    <w:rsid w:val="00B36BF7"/>
    <w:rsid w:val="00B76124"/>
    <w:rsid w:val="00EF489F"/>
    <w:rsid w:val="00F17F82"/>
    <w:rsid w:val="38CE0F9E"/>
    <w:rsid w:val="593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link w:val="26"/>
    <w:qFormat/>
    <w:uiPriority w:val="0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9">
    <w:name w:val="heading 8"/>
    <w:basedOn w:val="1"/>
    <w:next w:val="1"/>
    <w:link w:val="27"/>
    <w:qFormat/>
    <w:uiPriority w:val="0"/>
    <w:pPr>
      <w:keepNext/>
      <w:keepLines/>
      <w:outlineLvl w:val="7"/>
    </w:pPr>
    <w:rPr>
      <w:rFonts w:cs="Times New Roman"/>
      <w:color w:val="595959"/>
    </w:rPr>
  </w:style>
  <w:style w:type="paragraph" w:styleId="10">
    <w:name w:val="heading 9"/>
    <w:basedOn w:val="1"/>
    <w:next w:val="1"/>
    <w:link w:val="28"/>
    <w:qFormat/>
    <w:uiPriority w:val="0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18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5"/>
    <w:semiHidden/>
    <w:unhideWhenUsed/>
    <w:uiPriority w:val="99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11"/>
    <w:pPr>
      <w:spacing w:after="160"/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5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36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uiPriority w:val="0"/>
    <w:rPr>
      <w:rFonts w:ascii="等线 Light" w:hAnsi="等线 Light" w:eastAsia="等线 Light" w:cs="Times New Roman"/>
      <w:color w:val="0F4761"/>
      <w:kern w:val="2"/>
      <w:sz w:val="48"/>
      <w:szCs w:val="48"/>
      <w:lang w:val="en-US" w:eastAsia="zh-CN" w:bidi="ar-SA"/>
    </w:rPr>
  </w:style>
  <w:style w:type="character" w:customStyle="1" w:styleId="21">
    <w:name w:val="标题 2 字符"/>
    <w:basedOn w:val="18"/>
    <w:link w:val="3"/>
    <w:uiPriority w:val="0"/>
    <w:rPr>
      <w:rFonts w:ascii="等线 Light" w:hAnsi="等线 Light" w:eastAsia="等线 Light" w:cs="Times New Roman"/>
      <w:color w:val="0F4761"/>
      <w:kern w:val="2"/>
      <w:sz w:val="40"/>
      <w:szCs w:val="40"/>
      <w:lang w:val="en-US" w:eastAsia="zh-CN" w:bidi="ar-SA"/>
    </w:rPr>
  </w:style>
  <w:style w:type="character" w:customStyle="1" w:styleId="22">
    <w:name w:val="标题 3 字符"/>
    <w:basedOn w:val="18"/>
    <w:link w:val="4"/>
    <w:uiPriority w:val="0"/>
    <w:rPr>
      <w:rFonts w:ascii="等线 Light" w:hAnsi="等线 Light" w:eastAsia="等线 Light" w:cs="Times New Roman"/>
      <w:color w:val="0F4761"/>
      <w:kern w:val="2"/>
      <w:sz w:val="32"/>
      <w:szCs w:val="32"/>
      <w:lang w:val="en-US" w:eastAsia="zh-CN" w:bidi="ar-SA"/>
    </w:rPr>
  </w:style>
  <w:style w:type="character" w:customStyle="1" w:styleId="23">
    <w:name w:val="标题 4 字符"/>
    <w:basedOn w:val="18"/>
    <w:link w:val="5"/>
    <w:uiPriority w:val="0"/>
    <w:rPr>
      <w:rFonts w:ascii="等线" w:hAnsi="等线" w:eastAsia="等线" w:cs="Times New Roman"/>
      <w:color w:val="0F4761"/>
      <w:kern w:val="2"/>
      <w:sz w:val="28"/>
      <w:szCs w:val="28"/>
      <w:lang w:val="en-US" w:eastAsia="zh-CN" w:bidi="ar-SA"/>
    </w:rPr>
  </w:style>
  <w:style w:type="character" w:customStyle="1" w:styleId="24">
    <w:name w:val="标题 5 字符"/>
    <w:basedOn w:val="18"/>
    <w:link w:val="6"/>
    <w:uiPriority w:val="0"/>
    <w:rPr>
      <w:rFonts w:ascii="等线" w:hAnsi="等线" w:eastAsia="等线" w:cs="Times New Roman"/>
      <w:color w:val="0F4761"/>
      <w:kern w:val="2"/>
      <w:sz w:val="24"/>
      <w:szCs w:val="24"/>
      <w:lang w:val="en-US" w:eastAsia="zh-CN" w:bidi="ar-SA"/>
    </w:rPr>
  </w:style>
  <w:style w:type="character" w:customStyle="1" w:styleId="25">
    <w:name w:val="标题 6 字符"/>
    <w:basedOn w:val="18"/>
    <w:link w:val="7"/>
    <w:uiPriority w:val="0"/>
    <w:rPr>
      <w:rFonts w:ascii="等线" w:hAnsi="等线" w:eastAsia="等线" w:cs="Times New Roman"/>
      <w:b/>
      <w:bCs/>
      <w:color w:val="0F4761"/>
      <w:kern w:val="2"/>
      <w:sz w:val="21"/>
      <w:szCs w:val="22"/>
      <w:lang w:val="en-US" w:eastAsia="zh-CN" w:bidi="ar-SA"/>
    </w:rPr>
  </w:style>
  <w:style w:type="character" w:customStyle="1" w:styleId="26">
    <w:name w:val="标题 7 字符"/>
    <w:basedOn w:val="18"/>
    <w:link w:val="8"/>
    <w:uiPriority w:val="0"/>
    <w:rPr>
      <w:rFonts w:ascii="等线" w:hAnsi="等线" w:eastAsia="等线" w:cs="Times New Roman"/>
      <w:b/>
      <w:bCs/>
      <w:color w:val="595959"/>
      <w:kern w:val="2"/>
      <w:sz w:val="21"/>
      <w:szCs w:val="22"/>
      <w:lang w:val="en-US" w:eastAsia="zh-CN" w:bidi="ar-SA"/>
    </w:rPr>
  </w:style>
  <w:style w:type="character" w:customStyle="1" w:styleId="27">
    <w:name w:val="标题 8 字符"/>
    <w:basedOn w:val="18"/>
    <w:link w:val="9"/>
    <w:uiPriority w:val="0"/>
    <w:rPr>
      <w:rFonts w:ascii="等线" w:hAnsi="等线" w:eastAsia="等线" w:cs="Times New Roman"/>
      <w:color w:val="595959"/>
      <w:kern w:val="2"/>
      <w:sz w:val="21"/>
      <w:szCs w:val="22"/>
      <w:lang w:val="en-US" w:eastAsia="zh-CN" w:bidi="ar-SA"/>
    </w:rPr>
  </w:style>
  <w:style w:type="character" w:customStyle="1" w:styleId="28">
    <w:name w:val="标题 9 字符"/>
    <w:basedOn w:val="18"/>
    <w:link w:val="10"/>
    <w:uiPriority w:val="0"/>
    <w:rPr>
      <w:rFonts w:ascii="等线" w:hAnsi="等线" w:eastAsia="等线 Light" w:cs="Times New Roman"/>
      <w:color w:val="595959"/>
      <w:kern w:val="2"/>
      <w:sz w:val="21"/>
      <w:szCs w:val="22"/>
      <w:lang w:val="en-US" w:eastAsia="zh-CN" w:bidi="ar-SA"/>
    </w:rPr>
  </w:style>
  <w:style w:type="paragraph" w:styleId="29">
    <w:name w:val="Quote"/>
    <w:basedOn w:val="1"/>
    <w:next w:val="1"/>
    <w:qFormat/>
    <w:uiPriority w:val="0"/>
    <w:pPr>
      <w:spacing w:before="160" w:after="160"/>
      <w:jc w:val="center"/>
    </w:pPr>
    <w:rPr>
      <w:i/>
      <w:iCs/>
      <w:color w:val="404040"/>
    </w:rPr>
  </w:style>
  <w:style w:type="paragraph" w:styleId="30">
    <w:name w:val="List Paragraph"/>
    <w:basedOn w:val="1"/>
    <w:qFormat/>
    <w:uiPriority w:val="0"/>
    <w:pPr>
      <w:ind w:left="720"/>
      <w:contextualSpacing/>
    </w:pPr>
  </w:style>
  <w:style w:type="character" w:customStyle="1" w:styleId="31">
    <w:name w:val="Intense Emphasis"/>
    <w:basedOn w:val="18"/>
    <w:qFormat/>
    <w:uiPriority w:val="0"/>
    <w:rPr>
      <w:i/>
      <w:iCs/>
      <w:color w:val="0F4761"/>
    </w:rPr>
  </w:style>
  <w:style w:type="paragraph" w:styleId="32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3">
    <w:name w:val="Intense Reference"/>
    <w:basedOn w:val="18"/>
    <w:qFormat/>
    <w:uiPriority w:val="0"/>
    <w:rPr>
      <w:b/>
      <w:bCs/>
      <w:smallCaps/>
      <w:color w:val="0F4761"/>
      <w:spacing w:val="5"/>
    </w:rPr>
  </w:style>
  <w:style w:type="paragraph" w:customStyle="1" w:styleId="34">
    <w:name w:val="Table Paragraph"/>
    <w:qFormat/>
    <w:uiPriority w:val="0"/>
    <w:rPr>
      <w:rFonts w:ascii="宋体" w:hAnsi="宋体" w:eastAsia="宋体" w:cs="宋体"/>
      <w:lang w:val="zh-CN" w:eastAsia="zh-CN" w:bidi="zh-CN"/>
    </w:rPr>
  </w:style>
  <w:style w:type="character" w:customStyle="1" w:styleId="35">
    <w:name w:val="批注文字 字符"/>
    <w:basedOn w:val="18"/>
    <w:link w:val="11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36">
    <w:name w:val="批注主题 字符"/>
    <w:basedOn w:val="35"/>
    <w:link w:val="16"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  <sectPr/>
  </customProps>
</customData>
</file>

<file path=customXml/itemProps1.xml><?xml version="1.0" encoding="utf-8"?>
<ds:datastoreItem xmlns:ds="http://schemas.openxmlformats.org/officeDocument/2006/customXml" ds:itemID="{B8839FAB-E97B-4729-BCA8-F49811C57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3902</Words>
  <Characters>4107</Characters>
  <Lines>38</Lines>
  <Paragraphs>10</Paragraphs>
  <TotalTime>5</TotalTime>
  <ScaleCrop>false</ScaleCrop>
  <LinksUpToDate>false</LinksUpToDate>
  <CharactersWithSpaces>4163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2026-04-03T06:58:00Z</dcterms:created>
  <dc:creator>LK</dc:creator>
  <cp:lastModifiedBy>Administrator</cp:lastModifiedBy>
  <dcterms:modified xsi:type="dcterms:W3CDTF">2026-04-23T08:39:53Z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80BA0FE5B2D3488BA705ECD3833AD90F</vt:lpwstr>
  </property>
</Properties>
</file>